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0E002A80" w:rsidR="00AB2967" w:rsidRPr="005C404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4C3985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EC6660" w:rsidRPr="00EC6660">
        <w:rPr>
          <w:rFonts w:ascii="Book Antiqua" w:eastAsia="Calibri" w:hAnsi="Book Antiqua" w:cs="Arial"/>
          <w:b/>
          <w:bCs/>
          <w:sz w:val="28"/>
          <w:szCs w:val="28"/>
        </w:rPr>
        <w:t>Modernizace silnice III/36012 ul. Kubelkova, Česká Třebová</w:t>
      </w:r>
      <w:r w:rsidRPr="005C404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2CCC9D5A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3FDF2BB" w14:textId="7A7992A6" w:rsidR="3B2B6EAF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 – TECHNICKÁ</w:t>
      </w: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1C54B9" w:rsidRDefault="00477A76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Technická specifikace je tvořena právními a technickými předpisy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ČR a souvisejícími dokumenty,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vydávanými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Ministerstvem dopravy,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="00D3765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ÚNMZ a ČAS</w:t>
      </w:r>
      <w:r w:rsidR="004E0630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a technickou politikou Ministerstva dopravy.</w:t>
      </w:r>
      <w:r w:rsidR="00992C36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07894EDE" w14:textId="77777777" w:rsidR="005B75AE" w:rsidRPr="001C54B9" w:rsidRDefault="005B75AE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1948C759" w14:textId="0095A28B" w:rsidR="00AB2967" w:rsidRPr="001C54B9" w:rsidRDefault="00DA72D5" w:rsidP="005B75AE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Objednatel dává Zhotoviteli na vědomí, že </w:t>
      </w:r>
      <w:r w:rsidR="009E4D2D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tento dokument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tvoří </w:t>
      </w:r>
      <w:r w:rsidR="4432F2EA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echnickou specifikaci. </w:t>
      </w:r>
      <w:r w:rsidR="008330F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18146A3D" w14:textId="77777777" w:rsidR="00AB2967" w:rsidRPr="001C54B9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1C54B9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FFCB113" w14:textId="4ADBD760" w:rsidR="00DA72D5" w:rsidRPr="001C54B9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Přehled jednotlivých kapitol TKP tvořících Technickou specifikaci</w:t>
      </w:r>
      <w:r w:rsidR="00103D64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2385A" w:rsidRPr="001119DE" w14:paraId="28E2D118" w14:textId="77777777" w:rsidTr="00EC3A83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2385A" w:rsidRPr="001119DE" w14:paraId="76F51844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0BE6E3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09A580C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2385A" w:rsidRPr="001119DE" w14:paraId="20E74FE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2385A" w:rsidRPr="001119DE" w14:paraId="0A3C092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597A8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61D7D77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2385A" w:rsidRPr="001119DE" w14:paraId="6456A16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7F7E77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512380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6F4DC1E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21007A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261C487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2385A" w:rsidRPr="001119DE" w14:paraId="1C09B4F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251373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00BFCCC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2385A" w:rsidRPr="001119DE" w14:paraId="0AFFCBA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57CFC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BCA280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6E1F880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1C51D9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520C6B4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2385A" w:rsidRPr="001119DE" w14:paraId="18321BD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B71A" w14:textId="77777777" w:rsidR="00EF5855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5AA140D5" w14:textId="73E4C63B" w:rsidR="0052385A" w:rsidRPr="001119DE" w:rsidRDefault="00EF5855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12799836" w:rsidR="0052385A" w:rsidRPr="008F553B" w:rsidRDefault="008F553B" w:rsidP="008F553B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2385A" w:rsidRPr="001119DE" w14:paraId="1094BE4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3EB96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4E5C16A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18F3D46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021D1F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823E7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5B039B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76C9E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742BE86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2385A" w:rsidRPr="001119DE" w14:paraId="4553D6A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A9329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705996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77777777" w:rsidR="0052385A" w:rsidRPr="001119DE" w:rsidRDefault="0052385A" w:rsidP="008F553B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6A3AF728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2385A" w:rsidRPr="001119DE" w14:paraId="2CAFB219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720AF78C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2385A" w:rsidRPr="001119DE" w14:paraId="0201B43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66467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4BA8D7B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2385A" w:rsidRPr="001119DE" w14:paraId="608D26E3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38B57D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2D9750E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2385A" w:rsidRPr="001119DE" w14:paraId="599F0B1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F9BDC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00F13FE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2385A" w:rsidRPr="001119DE" w14:paraId="50A822A2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BB8864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356C04E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5DD6775E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A8E829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63DF595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2385A" w:rsidRPr="001119DE" w14:paraId="21DFD6E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2385A" w:rsidRPr="001119DE" w14:paraId="19F10735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7F7E8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3425946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2385A" w:rsidRPr="001119DE" w14:paraId="09F83F4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5548FC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78DDA14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2385A" w:rsidRPr="001119DE" w14:paraId="5D38F477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2385A" w:rsidRPr="001119DE" w14:paraId="56C952A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91C522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6C4480F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2385A" w:rsidRPr="001119DE" w14:paraId="05B4CBB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D2E3A1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09738E2E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2385A" w:rsidRPr="001119DE" w14:paraId="4F0654F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2385A" w:rsidRPr="001119DE" w14:paraId="6D83FE8B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73EC4E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593D5DE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2385A" w:rsidRPr="001119DE" w14:paraId="441D8CAF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E1647B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40D8B1F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2385A" w:rsidRPr="001119DE" w14:paraId="139A4E90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6E2EDD6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341/07-910-IPK/1 </w:t>
            </w:r>
          </w:p>
          <w:p w14:paraId="4ACADBA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4.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1. 5. 2007</w:t>
            </w:r>
          </w:p>
        </w:tc>
      </w:tr>
      <w:tr w:rsidR="0052385A" w:rsidRPr="001119DE" w14:paraId="3312B89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0FFA7E0" w14:textId="77777777" w:rsidR="0052385A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AD7EC0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2385A" w:rsidRPr="001119DE" w14:paraId="338BAD36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54EDDC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9/2015-120-TN/4 </w:t>
            </w:r>
          </w:p>
          <w:p w14:paraId="5F35C598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15. 2. 2015 </w:t>
            </w:r>
          </w:p>
        </w:tc>
      </w:tr>
      <w:tr w:rsidR="0052385A" w:rsidRPr="001119DE" w14:paraId="7AEF928A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C076AA" w14:textId="77777777" w:rsidR="0091779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6815DDEF" w14:textId="29C7A2E2" w:rsidR="0052385A" w:rsidRPr="001119DE" w:rsidRDefault="00666A4C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666A4C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6305661B" w:rsidR="0052385A" w:rsidRPr="001119DE" w:rsidRDefault="0091779E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8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. 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2023</w:t>
            </w:r>
            <w:r w:rsidR="0052385A"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52385A" w:rsidRPr="001119DE" w14:paraId="4EE5106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89A9229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1126/10-910-IPK/1 </w:t>
            </w:r>
          </w:p>
          <w:p w14:paraId="6CE61AA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16. 12.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1. 1. 2011 </w:t>
            </w:r>
          </w:p>
        </w:tc>
      </w:tr>
      <w:tr w:rsidR="0052385A" w:rsidRPr="001119DE" w14:paraId="1B899C5C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8F43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1001/09-910-IPK/1 </w:t>
            </w:r>
          </w:p>
          <w:p w14:paraId="6348E1E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17. 12.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1. 1. 2010 </w:t>
            </w:r>
          </w:p>
        </w:tc>
      </w:tr>
      <w:tr w:rsidR="0052385A" w:rsidRPr="001119DE" w14:paraId="5C157E0D" w14:textId="77777777" w:rsidTr="00EC3A83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F7CB04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26345237" w14:textId="77777777" w:rsidR="0052385A" w:rsidRPr="001119DE" w:rsidRDefault="0052385A" w:rsidP="00EC3A83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7777777" w:rsidR="0052385A" w:rsidRPr="001119DE" w:rsidRDefault="0052385A" w:rsidP="00EC3A83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</w:t>
            </w:r>
            <w:r w:rsidRPr="001119DE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Jednotlivé kapitoly TKP jsou volně dostupné v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elektronick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podob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na webov</w:t>
      </w:r>
      <w:r w:rsidR="00CC56B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é adrese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60084422" w14:textId="1B2731CA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 – 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Pr="001C54B9" w:rsidRDefault="00DA72D5" w:rsidP="002324C7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Objednatel dává Zhotoviteli</w:t>
      </w:r>
      <w:r w:rsidR="3697FB0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na vědomí, že součástí</w:t>
      </w:r>
      <w:r w:rsidR="0B65D8D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Technické specifikace</w:t>
      </w:r>
      <w:r w:rsidR="3674256B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jsou tyto následující dokumenty, které budou použity při realizaci Stavby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. </w:t>
      </w:r>
      <w:bookmarkStart w:id="0" w:name="_Hlk65760901"/>
      <w:r w:rsidR="005C6781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Tyto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dokumenty jsou dostupné v Elektronickém nástroji na </w:t>
      </w:r>
      <w:r w:rsidR="00205502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webové adrese</w:t>
      </w:r>
      <w:r w:rsidR="00F03033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  <w:hyperlink r:id="rId11" w:history="1">
        <w:r w:rsidR="00987D7E" w:rsidRPr="001C54B9">
          <w:rPr>
            <w:rStyle w:val="Hypertextovodkaz"/>
            <w:rFonts w:ascii="Book Antiqua" w:eastAsia="Times New Roman" w:hAnsi="Book Antiqua" w:cs="Segoe UI"/>
            <w:sz w:val="24"/>
            <w:szCs w:val="24"/>
            <w:lang w:eastAsia="cs-CZ"/>
          </w:rPr>
          <w:t>https://ezak.suspk.cz/document_public.html</w:t>
        </w:r>
      </w:hyperlink>
      <w:bookmarkEnd w:id="0"/>
      <w:r w:rsidR="00987D7E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: </w:t>
      </w:r>
    </w:p>
    <w:p w14:paraId="21050A6C" w14:textId="77777777" w:rsidR="00D90602" w:rsidRPr="001C54B9" w:rsidRDefault="00D90602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</w:p>
    <w:p w14:paraId="5B69871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 – Výzva k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ed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staveni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A70E974" w14:textId="2C24883B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2 – Zápis o předání a převzetí staveniště </w:t>
      </w:r>
      <w:r w:rsidR="00DC6FC8"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 </w:t>
      </w:r>
    </w:p>
    <w:p w14:paraId="58B8EE6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3 – Změnový list </w:t>
      </w:r>
    </w:p>
    <w:p w14:paraId="499E57DB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4 – Rozpis ocenění změn položek </w:t>
      </w:r>
    </w:p>
    <w:p w14:paraId="5A9D4B1E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5 – Přehled změn stavby </w:t>
      </w:r>
    </w:p>
    <w:p w14:paraId="5F57A094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6 – Evidenční list pro vyhrazené změny </w:t>
      </w:r>
    </w:p>
    <w:p w14:paraId="3FB83012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7 – Pozvánka na kontrolní den </w:t>
      </w:r>
    </w:p>
    <w:p w14:paraId="1819085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8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kontroln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ho dne </w:t>
      </w:r>
    </w:p>
    <w:p w14:paraId="1362D23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9 – Prezenční listina </w:t>
      </w:r>
    </w:p>
    <w:p w14:paraId="5127808A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10 – Předávací protokol dokumentace skutečného provedení stavby </w:t>
      </w:r>
    </w:p>
    <w:p w14:paraId="737B11EF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11 – Předávací protokol stavby </w:t>
      </w:r>
    </w:p>
    <w:p w14:paraId="536BFBED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12 – Zápis z</w:t>
      </w:r>
      <w:r w:rsidRPr="001C54B9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m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stn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 xml:space="preserve">ho 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š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et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ř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en</w:t>
      </w:r>
      <w:r w:rsidRPr="001C54B9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 </w:t>
      </w:r>
    </w:p>
    <w:p w14:paraId="70ACA7E9" w14:textId="77777777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13 – Předávací protokol </w:t>
      </w:r>
    </w:p>
    <w:p w14:paraId="1B714E1A" w14:textId="008CFDF9" w:rsidR="00DA72D5" w:rsidRPr="001C54B9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14 – Předávací protokol projektové dokumentace</w:t>
      </w:r>
    </w:p>
    <w:p w14:paraId="0C9CE92E" w14:textId="7A4EF5D0" w:rsidR="00B25C42" w:rsidRPr="001C54B9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EA39F41" w14:textId="6F142319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 – 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1C54B9" w:rsidRDefault="00DA72D5" w:rsidP="00FF3264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1C54B9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F42EFC">
        <w:rPr>
          <w:rFonts w:ascii="Book Antiqua" w:hAnsi="Book Antiqua" w:cs="Segoe UI"/>
          <w:b/>
          <w:bCs/>
          <w:lang w:eastAsia="cs-CZ"/>
        </w:rPr>
        <w:t>DIR</w:t>
      </w:r>
      <w:r w:rsidRPr="00F42EFC">
        <w:rPr>
          <w:rFonts w:ascii="Book Antiqua" w:hAnsi="Book Antiqua" w:cs="Segoe UI"/>
          <w:lang w:eastAsia="cs-CZ"/>
        </w:rPr>
        <w:t>“); </w:t>
      </w:r>
    </w:p>
    <w:p w14:paraId="0F1C39E5" w14:textId="47A65802" w:rsidR="009374DA" w:rsidRPr="004C7A0E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</w:t>
      </w:r>
      <w:r w:rsidR="000511E6">
        <w:rPr>
          <w:rFonts w:ascii="Book Antiqua" w:hAnsi="Book Antiqua" w:cs="Segoe UI"/>
          <w:lang w:eastAsia="cs-CZ"/>
        </w:rPr>
        <w:t xml:space="preserve">. </w:t>
      </w:r>
      <w:r w:rsidR="00627096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D7741F">
        <w:rPr>
          <w:rFonts w:ascii="Book Antiqua" w:hAnsi="Book Antiqua" w:cs="Segoe UI"/>
          <w:lang w:eastAsia="cs-CZ"/>
        </w:rPr>
        <w:t xml:space="preserve">. </w:t>
      </w:r>
      <w:r w:rsidR="006453F5">
        <w:rPr>
          <w:rFonts w:ascii="Book Antiqua" w:hAnsi="Book Antiqua" w:cs="Segoe UI"/>
          <w:lang w:eastAsia="cs-CZ"/>
        </w:rPr>
        <w:t xml:space="preserve">Objednatel </w:t>
      </w:r>
      <w:r w:rsidR="00627096">
        <w:rPr>
          <w:rFonts w:ascii="Book Antiqua" w:hAnsi="Book Antiqua" w:cs="Segoe UI"/>
          <w:lang w:eastAsia="cs-CZ"/>
        </w:rPr>
        <w:t>nad rámec</w:t>
      </w:r>
      <w:r w:rsidR="006453F5">
        <w:rPr>
          <w:rFonts w:ascii="Book Antiqua" w:hAnsi="Book Antiqua" w:cs="Segoe UI"/>
          <w:lang w:eastAsia="cs-CZ"/>
        </w:rPr>
        <w:t xml:space="preserve"> projektové dokumentac</w:t>
      </w:r>
      <w:r w:rsidR="00627096">
        <w:rPr>
          <w:rFonts w:ascii="Book Antiqua" w:hAnsi="Book Antiqua" w:cs="Segoe UI"/>
          <w:lang w:eastAsia="cs-CZ"/>
        </w:rPr>
        <w:t>e</w:t>
      </w:r>
      <w:r w:rsidR="006453F5">
        <w:rPr>
          <w:rFonts w:ascii="Book Antiqua" w:hAnsi="Book Antiqua" w:cs="Segoe UI"/>
          <w:lang w:eastAsia="cs-CZ"/>
        </w:rPr>
        <w:t xml:space="preserve"> u</w:t>
      </w:r>
      <w:r w:rsidR="0003064C">
        <w:rPr>
          <w:rFonts w:ascii="Book Antiqua" w:hAnsi="Book Antiqua" w:cs="Segoe UI"/>
          <w:lang w:eastAsia="cs-CZ"/>
        </w:rPr>
        <w:t>přesňuje DIO, tak že</w:t>
      </w:r>
      <w:r w:rsidR="00EE53A7">
        <w:rPr>
          <w:rFonts w:ascii="Book Antiqua" w:hAnsi="Book Antiqua" w:cs="Segoe UI"/>
          <w:lang w:eastAsia="cs-CZ"/>
        </w:rPr>
        <w:t xml:space="preserve"> </w:t>
      </w:r>
      <w:r w:rsidR="00EE53A7" w:rsidRPr="0003064C">
        <w:rPr>
          <w:rFonts w:ascii="Book Antiqua" w:hAnsi="Book Antiqua" w:cs="Segoe UI"/>
          <w:lang w:eastAsia="cs-CZ"/>
        </w:rPr>
        <w:t>z důvodu zajištění dopravní obslužnosti do ul</w:t>
      </w:r>
      <w:r w:rsidR="00EE53A7">
        <w:rPr>
          <w:rFonts w:ascii="Book Antiqua" w:hAnsi="Book Antiqua" w:cs="Segoe UI"/>
          <w:lang w:eastAsia="cs-CZ"/>
        </w:rPr>
        <w:t xml:space="preserve">ice </w:t>
      </w:r>
      <w:r w:rsidR="00EE53A7" w:rsidRPr="0003064C">
        <w:rPr>
          <w:rFonts w:ascii="Book Antiqua" w:hAnsi="Book Antiqua" w:cs="Segoe UI"/>
          <w:lang w:eastAsia="cs-CZ"/>
        </w:rPr>
        <w:t>Rybičkova</w:t>
      </w:r>
      <w:r w:rsidR="00BF5385">
        <w:rPr>
          <w:rFonts w:ascii="Book Antiqua" w:hAnsi="Book Antiqua" w:cs="Segoe UI"/>
          <w:lang w:eastAsia="cs-CZ"/>
        </w:rPr>
        <w:t xml:space="preserve"> bude</w:t>
      </w:r>
      <w:r w:rsidR="0003064C">
        <w:rPr>
          <w:rFonts w:ascii="Book Antiqua" w:hAnsi="Book Antiqua" w:cs="Segoe UI"/>
          <w:lang w:eastAsia="cs-CZ"/>
        </w:rPr>
        <w:t xml:space="preserve"> provádění prací </w:t>
      </w:r>
      <w:r w:rsidR="00EE53A7">
        <w:rPr>
          <w:rFonts w:ascii="Book Antiqua" w:hAnsi="Book Antiqua" w:cs="Segoe UI"/>
          <w:lang w:eastAsia="cs-CZ"/>
        </w:rPr>
        <w:t>v </w:t>
      </w:r>
      <w:r w:rsidR="0003064C" w:rsidRPr="0003064C">
        <w:rPr>
          <w:rFonts w:ascii="Book Antiqua" w:hAnsi="Book Antiqua" w:cs="Segoe UI"/>
          <w:lang w:eastAsia="cs-CZ"/>
        </w:rPr>
        <w:t>křiž</w:t>
      </w:r>
      <w:r w:rsidR="00EE53A7">
        <w:rPr>
          <w:rFonts w:ascii="Book Antiqua" w:hAnsi="Book Antiqua" w:cs="Segoe UI"/>
          <w:lang w:eastAsia="cs-CZ"/>
        </w:rPr>
        <w:t>ovatce</w:t>
      </w:r>
      <w:r w:rsidR="0003064C" w:rsidRPr="0003064C">
        <w:rPr>
          <w:rFonts w:ascii="Book Antiqua" w:hAnsi="Book Antiqua" w:cs="Segoe UI"/>
          <w:lang w:eastAsia="cs-CZ"/>
        </w:rPr>
        <w:t xml:space="preserve"> ul</w:t>
      </w:r>
      <w:r w:rsidR="00EE53A7">
        <w:rPr>
          <w:rFonts w:ascii="Book Antiqua" w:hAnsi="Book Antiqua" w:cs="Segoe UI"/>
          <w:lang w:eastAsia="cs-CZ"/>
        </w:rPr>
        <w:t xml:space="preserve">ic </w:t>
      </w:r>
      <w:r w:rsidR="0003064C" w:rsidRPr="0003064C">
        <w:rPr>
          <w:rFonts w:ascii="Book Antiqua" w:hAnsi="Book Antiqua" w:cs="Segoe UI"/>
          <w:lang w:eastAsia="cs-CZ"/>
        </w:rPr>
        <w:t>Český</w:t>
      </w:r>
      <w:r w:rsidR="00EE53A7">
        <w:rPr>
          <w:rFonts w:ascii="Book Antiqua" w:hAnsi="Book Antiqua" w:cs="Segoe UI"/>
          <w:lang w:eastAsia="cs-CZ"/>
        </w:rPr>
        <w:t>ch</w:t>
      </w:r>
      <w:r w:rsidR="0003064C" w:rsidRPr="0003064C">
        <w:rPr>
          <w:rFonts w:ascii="Book Antiqua" w:hAnsi="Book Antiqua" w:cs="Segoe UI"/>
          <w:lang w:eastAsia="cs-CZ"/>
        </w:rPr>
        <w:t xml:space="preserve"> Bratří </w:t>
      </w:r>
      <w:r w:rsidR="00EE53A7">
        <w:rPr>
          <w:rFonts w:ascii="Book Antiqua" w:hAnsi="Book Antiqua" w:cs="Segoe UI"/>
          <w:lang w:eastAsia="cs-CZ"/>
        </w:rPr>
        <w:t>a</w:t>
      </w:r>
      <w:r w:rsidR="0003064C" w:rsidRPr="0003064C">
        <w:rPr>
          <w:rFonts w:ascii="Book Antiqua" w:hAnsi="Book Antiqua" w:cs="Segoe UI"/>
          <w:lang w:eastAsia="cs-CZ"/>
        </w:rPr>
        <w:t xml:space="preserve"> Kubelkova realizována po ½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06A15832" w:rsidR="00DA72D5" w:rsidRPr="00F23B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 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</w:t>
      </w:r>
      <w:r w:rsidRPr="00F42EFC">
        <w:rPr>
          <w:rFonts w:ascii="Book Antiqua" w:hAnsi="Book Antiqua" w:cs="Segoe UI"/>
          <w:lang w:eastAsia="cs-CZ"/>
        </w:rPr>
        <w:lastRenderedPageBreak/>
        <w:t>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 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24829F31" w:rsidR="00DA72D5" w:rsidRPr="00A74A7A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EC6660" w:rsidRPr="00EC6660">
        <w:rPr>
          <w:rFonts w:ascii="Book Antiqua" w:hAnsi="Book Antiqua" w:cs="Segoe UI"/>
          <w:b/>
          <w:bCs/>
          <w:lang w:eastAsia="cs-CZ"/>
        </w:rPr>
        <w:t>Modernizace silnice III/36012 ul. Kubelkova, Česká Třebová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1C54B9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1C54B9">
      <w:pPr>
        <w:pStyle w:val="Odstavecseseznamem"/>
        <w:numPr>
          <w:ilvl w:val="0"/>
          <w:numId w:val="22"/>
        </w:numPr>
        <w:tabs>
          <w:tab w:val="left" w:pos="567"/>
        </w:tabs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lastRenderedPageBreak/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C460367" w14:textId="79A335FE" w:rsidR="003A7699" w:rsidRDefault="003A7699" w:rsidP="006A09C6">
      <w:pPr>
        <w:spacing w:after="0" w:line="240" w:lineRule="auto"/>
        <w:ind w:left="708" w:hanging="708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C9C0314" w14:textId="723C1FD4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– 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1C128390" w:rsidR="00DA72D5" w:rsidRPr="00D67357" w:rsidRDefault="00DA72D5" w:rsidP="00CF129C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2E5236E5" w:rsidR="00DA72D5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Objednatele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bude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Zhotovitelem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převezen</w:t>
      </w:r>
      <w:r w:rsidR="0068391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a protokolárně uložen na</w:t>
      </w:r>
      <w:r w:rsidR="00E81C3E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skládku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proofErr w:type="spellStart"/>
      <w:r w:rsidR="00DA3E3E"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="00DA3E3E" w:rsidRPr="00BB10A0">
        <w:rPr>
          <w:rFonts w:ascii="Book Antiqua" w:hAnsi="Book Antiqua" w:cs="Segoe UI"/>
          <w:lang w:eastAsia="cs-CZ"/>
        </w:rPr>
        <w:t xml:space="preserve"> </w:t>
      </w:r>
      <w:r w:rsidR="0030519E">
        <w:rPr>
          <w:rFonts w:ascii="Book Antiqua" w:hAnsi="Book Antiqua" w:cs="Segoe UI"/>
          <w:lang w:eastAsia="cs-CZ"/>
        </w:rPr>
        <w:t>Ústí nad Orlicí</w:t>
      </w:r>
      <w:r w:rsidR="00DA3E3E" w:rsidRPr="00BB10A0">
        <w:rPr>
          <w:rFonts w:ascii="Book Antiqua" w:hAnsi="Book Antiqua" w:cs="Segoe UI"/>
          <w:lang w:eastAsia="cs-CZ"/>
        </w:rPr>
        <w:t xml:space="preserve"> (</w:t>
      </w:r>
      <w:r w:rsidR="002745A6"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="0030519E" w:rsidRPr="0030519E">
        <w:rPr>
          <w:rFonts w:ascii="Book Antiqua" w:hAnsi="Book Antiqua" w:cs="Segoe UI"/>
          <w:lang w:eastAsia="cs-CZ"/>
        </w:rPr>
        <w:t>usti</w:t>
      </w:r>
      <w:proofErr w:type="spellEnd"/>
      <w:r w:rsidR="0030519E" w:rsidRPr="0030519E">
        <w:rPr>
          <w:rFonts w:ascii="Book Antiqua" w:hAnsi="Book Antiqua" w:cs="Segoe UI"/>
          <w:lang w:eastAsia="cs-CZ"/>
        </w:rPr>
        <w:t>-nad-orlici</w:t>
      </w:r>
      <w:r w:rsidR="00DA3E3E" w:rsidRPr="00BB10A0">
        <w:rPr>
          <w:rFonts w:ascii="Book Antiqua" w:hAnsi="Book Antiqua" w:cs="Segoe UI"/>
          <w:lang w:eastAsia="cs-CZ"/>
        </w:rPr>
        <w:t>)</w:t>
      </w:r>
      <w:r w:rsidR="00392BA1" w:rsidRPr="00A6458D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1C54B9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1BF7E9E9" w14:textId="3EF91622" w:rsidR="00F03033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 xml:space="preserve">Zimní technologická přestávka je stanovena jako </w:t>
      </w:r>
      <w:r w:rsidRPr="00BB10A0">
        <w:rPr>
          <w:rFonts w:ascii="Book Antiqua" w:hAnsi="Book Antiqua" w:cs="Segoe UI"/>
          <w:b/>
          <w:bCs/>
          <w:lang w:eastAsia="cs-CZ"/>
        </w:rPr>
        <w:t>období od 01.11. do 31.03</w:t>
      </w:r>
      <w:r w:rsidRPr="00BB10A0">
        <w:rPr>
          <w:rFonts w:ascii="Book Antiqua" w:hAnsi="Book Antiqua" w:cs="Segoe UI"/>
          <w:lang w:eastAsia="cs-CZ"/>
        </w:rPr>
        <w:t>.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případě vhodných klimatických podmínek 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průběhu zimní technologické přestávky je možné provádět stavební práce na Díle </w:t>
      </w:r>
      <w:r w:rsidR="00B90A13" w:rsidRPr="00BB10A0">
        <w:rPr>
          <w:rFonts w:ascii="Book Antiqua" w:hAnsi="Book Antiqua" w:cs="Segoe UI"/>
          <w:lang w:eastAsia="cs-CZ"/>
        </w:rPr>
        <w:t>za dodržení všech příslušných TP a TKP</w:t>
      </w:r>
      <w:r w:rsidRPr="00BB10A0">
        <w:rPr>
          <w:rFonts w:ascii="Book Antiqua" w:hAnsi="Book Antiqua" w:cs="Segoe UI"/>
          <w:lang w:eastAsia="cs-CZ"/>
        </w:rPr>
        <w:t>. </w:t>
      </w:r>
      <w:r w:rsidR="00005B05" w:rsidRPr="00BB10A0">
        <w:rPr>
          <w:rFonts w:ascii="Book Antiqua" w:hAnsi="Book Antiqua" w:cs="Segoe UI"/>
          <w:lang w:eastAsia="cs-CZ"/>
        </w:rPr>
        <w:t xml:space="preserve">Po dobu </w:t>
      </w:r>
      <w:r w:rsidR="004A689C" w:rsidRPr="00BB10A0">
        <w:rPr>
          <w:rFonts w:ascii="Book Antiqua" w:hAnsi="Book Antiqua" w:cs="Segoe UI"/>
          <w:lang w:eastAsia="cs-CZ"/>
        </w:rPr>
        <w:t>Zimní technologické přestávky</w:t>
      </w:r>
      <w:r w:rsidR="00F347A2" w:rsidRPr="00BB10A0">
        <w:rPr>
          <w:rFonts w:ascii="Book Antiqua" w:hAnsi="Book Antiqua" w:cs="Segoe UI"/>
          <w:lang w:eastAsia="cs-CZ"/>
        </w:rPr>
        <w:t xml:space="preserve"> neplynou smluvní termíny včetně Doby pro dokončení</w:t>
      </w:r>
      <w:r w:rsidR="0061064A" w:rsidRPr="00BB10A0">
        <w:rPr>
          <w:rFonts w:ascii="Book Antiqua" w:hAnsi="Book Antiqua" w:cs="Segoe UI"/>
          <w:lang w:eastAsia="cs-CZ"/>
        </w:rPr>
        <w:t xml:space="preserve">. </w:t>
      </w:r>
    </w:p>
    <w:p w14:paraId="769440F8" w14:textId="14668661" w:rsidR="00DA72D5" w:rsidRPr="00BB10A0" w:rsidRDefault="00546C3A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CDE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lastRenderedPageBreak/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Zhotovitel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pad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Součástí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>Objednatel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Geometrický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C20588" w:rsidRDefault="00480156" w:rsidP="001C54B9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výstupní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4C6A4CDB" w14:textId="77777777" w:rsidR="00C20588" w:rsidRPr="00BB10A0" w:rsidRDefault="00C20588" w:rsidP="008073C0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079DF6EA" w14:textId="77777777" w:rsidR="0040295B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42B7117F" w14:textId="496BB32A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4270CF5" w14:textId="77777777" w:rsidR="00C07A8A" w:rsidRPr="00FE4EF5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FE4EF5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BA6B61D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C07A8A">
        <w:rPr>
          <w:rStyle w:val="normaltextrun"/>
          <w:rFonts w:ascii="Book Antiqua" w:hAnsi="Book Antiqua" w:cs="Book Antiqua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C07A8A">
        <w:rPr>
          <w:rStyle w:val="spellingerror"/>
          <w:rFonts w:ascii="Book Antiqua" w:hAnsi="Book Antiqua" w:cs="Segoe UI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C07A8A">
        <w:rPr>
          <w:rStyle w:val="spellingerror"/>
          <w:rFonts w:ascii="Book Antiqua" w:hAnsi="Book Antiqua" w:cs="Segoe UI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C07A8A">
        <w:rPr>
          <w:rStyle w:val="eop"/>
          <w:rFonts w:ascii="Book Antiqua" w:hAnsi="Book Antiqua" w:cs="Segoe UI"/>
        </w:rPr>
        <w:t> </w:t>
      </w:r>
    </w:p>
    <w:p w14:paraId="5B1C50FD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C07A8A">
        <w:rPr>
          <w:rStyle w:val="eop"/>
          <w:rFonts w:ascii="Book Antiqua" w:hAnsi="Book Antiqua" w:cs="Segoe UI"/>
        </w:rPr>
        <w:t> </w:t>
      </w:r>
    </w:p>
    <w:p w14:paraId="685BE31B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C07A8A">
        <w:rPr>
          <w:rStyle w:val="normaltextrun"/>
          <w:rFonts w:ascii="Book Antiqua" w:hAnsi="Book Antiqua" w:cs="Book Antiqua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C07A8A">
        <w:rPr>
          <w:rStyle w:val="eop"/>
          <w:rFonts w:ascii="Book Antiqua" w:hAnsi="Book Antiqua" w:cs="Segoe UI"/>
        </w:rPr>
        <w:t> </w:t>
      </w:r>
    </w:p>
    <w:p w14:paraId="282483E9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1BE55A36" w14:textId="77777777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C07A8A">
        <w:rPr>
          <w:rStyle w:val="eop"/>
          <w:rFonts w:ascii="Book Antiqua" w:hAnsi="Book Antiqua" w:cs="Segoe UI"/>
        </w:rPr>
        <w:t> </w:t>
      </w:r>
    </w:p>
    <w:p w14:paraId="48C297EB" w14:textId="491D8B56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C4AE517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>
        <w:rPr>
          <w:rStyle w:val="eop"/>
          <w:rFonts w:ascii="Book Antiqua" w:hAnsi="Book Antiqua" w:cs="Segoe UI"/>
        </w:rPr>
        <w:t> </w:t>
      </w:r>
    </w:p>
    <w:p w14:paraId="10439194" w14:textId="3910BA73" w:rsidR="00C07A8A" w:rsidRP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C07A8A">
        <w:rPr>
          <w:rStyle w:val="spellingerror"/>
          <w:rFonts w:ascii="Book Antiqua" w:hAnsi="Book Antiqua" w:cs="Segoe UI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C07A8A">
        <w:rPr>
          <w:rStyle w:val="eop"/>
          <w:rFonts w:ascii="Book Antiqua" w:hAnsi="Book Antiqua" w:cs="Segoe UI"/>
        </w:rPr>
        <w:t> </w:t>
      </w:r>
    </w:p>
    <w:p w14:paraId="0B3495BD" w14:textId="77777777" w:rsidR="00C07A8A" w:rsidRDefault="00C07A8A" w:rsidP="001C54B9">
      <w:pPr>
        <w:pStyle w:val="paragraph"/>
        <w:numPr>
          <w:ilvl w:val="0"/>
          <w:numId w:val="14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>
        <w:rPr>
          <w:rStyle w:val="eop"/>
          <w:rFonts w:ascii="Book Antiqua" w:hAnsi="Book Antiqua" w:cs="Segoe UI"/>
        </w:rPr>
        <w:t> </w:t>
      </w:r>
    </w:p>
    <w:p w14:paraId="7B612542" w14:textId="32184DD8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>
        <w:rPr>
          <w:rStyle w:val="eop"/>
          <w:rFonts w:ascii="Book Antiqua" w:hAnsi="Book Antiqua" w:cs="Segoe UI"/>
        </w:rPr>
        <w:t> </w:t>
      </w:r>
    </w:p>
    <w:p w14:paraId="0C3DC72B" w14:textId="77777777" w:rsidR="00C07A8A" w:rsidRDefault="00C07A8A" w:rsidP="001C54B9">
      <w:pPr>
        <w:pStyle w:val="paragraph"/>
        <w:numPr>
          <w:ilvl w:val="0"/>
          <w:numId w:val="15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>
        <w:rPr>
          <w:rStyle w:val="eop"/>
          <w:rFonts w:ascii="Book Antiqua" w:hAnsi="Book Antiqua" w:cs="Segoe UI"/>
        </w:rPr>
        <w:t> </w:t>
      </w:r>
    </w:p>
    <w:p w14:paraId="390E621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>
        <w:rPr>
          <w:rStyle w:val="normaltextrun"/>
          <w:rFonts w:ascii="Book Antiqua" w:hAnsi="Book Antiqua" w:cs="Book Antiqua"/>
        </w:rPr>
        <w:t>ý</w:t>
      </w:r>
      <w:r>
        <w:rPr>
          <w:rStyle w:val="normaltextrun"/>
          <w:rFonts w:ascii="Book Antiqua" w:hAnsi="Book Antiqua" w:cs="Segoe UI"/>
        </w:rPr>
        <w:t>m slo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k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>m. </w:t>
      </w:r>
      <w:r>
        <w:rPr>
          <w:rStyle w:val="eop"/>
          <w:rFonts w:ascii="Book Antiqua" w:hAnsi="Book Antiqua" w:cs="Segoe UI"/>
        </w:rPr>
        <w:t> </w:t>
      </w:r>
    </w:p>
    <w:p w14:paraId="77D5B8EF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>
        <w:rPr>
          <w:rStyle w:val="eop"/>
          <w:rFonts w:ascii="Book Antiqua" w:hAnsi="Book Antiqua" w:cs="Segoe UI"/>
        </w:rPr>
        <w:t> </w:t>
      </w:r>
    </w:p>
    <w:p w14:paraId="40BD8E36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>
        <w:rPr>
          <w:rStyle w:val="eop"/>
          <w:rFonts w:ascii="Book Antiqua" w:hAnsi="Book Antiqua" w:cs="Segoe UI"/>
        </w:rPr>
        <w:t> </w:t>
      </w:r>
    </w:p>
    <w:p w14:paraId="43057493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>
        <w:rPr>
          <w:rStyle w:val="eop"/>
          <w:rFonts w:ascii="Book Antiqua" w:hAnsi="Book Antiqua" w:cs="Segoe UI"/>
        </w:rPr>
        <w:t> </w:t>
      </w:r>
    </w:p>
    <w:p w14:paraId="435605C4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>
        <w:rPr>
          <w:rStyle w:val="spellingerror"/>
          <w:rFonts w:ascii="Book Antiqua" w:hAnsi="Book Antiqua" w:cs="Segoe UI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>
        <w:rPr>
          <w:rStyle w:val="eop"/>
          <w:rFonts w:ascii="Book Antiqua" w:hAnsi="Book Antiqua" w:cs="Segoe UI"/>
        </w:rPr>
        <w:t> </w:t>
      </w:r>
    </w:p>
    <w:p w14:paraId="56280C4A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>
        <w:rPr>
          <w:rStyle w:val="eop"/>
          <w:rFonts w:ascii="Book Antiqua" w:hAnsi="Book Antiqua" w:cs="Segoe UI"/>
        </w:rPr>
        <w:t> </w:t>
      </w:r>
    </w:p>
    <w:p w14:paraId="596C55C9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>
        <w:rPr>
          <w:rStyle w:val="eop"/>
          <w:rFonts w:ascii="Book Antiqua" w:hAnsi="Book Antiqua" w:cs="Segoe UI"/>
        </w:rPr>
        <w:t> </w:t>
      </w:r>
    </w:p>
    <w:p w14:paraId="2C23F73B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>
        <w:rPr>
          <w:rStyle w:val="eop"/>
          <w:rFonts w:ascii="Book Antiqua" w:hAnsi="Book Antiqua" w:cs="Segoe UI"/>
        </w:rPr>
        <w:t> </w:t>
      </w:r>
    </w:p>
    <w:p w14:paraId="7AD06BE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>
        <w:rPr>
          <w:rStyle w:val="eop"/>
          <w:rFonts w:ascii="Book Antiqua" w:hAnsi="Book Antiqua" w:cs="Segoe UI"/>
        </w:rPr>
        <w:t> </w:t>
      </w:r>
    </w:p>
    <w:p w14:paraId="28C82BC0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</w:t>
      </w:r>
      <w:r w:rsidRPr="00210496">
        <w:t>.</w:t>
      </w: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22432C75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>
        <w:rPr>
          <w:rStyle w:val="eop"/>
          <w:rFonts w:ascii="Book Antiqua" w:hAnsi="Book Antiqua" w:cs="Segoe UI"/>
        </w:rPr>
        <w:t> </w:t>
      </w:r>
    </w:p>
    <w:p w14:paraId="060D57D4" w14:textId="4CE3AA0A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>
        <w:rPr>
          <w:rStyle w:val="spellingerror"/>
          <w:rFonts w:ascii="Book Antiqua" w:hAnsi="Book Antiqua" w:cs="Segoe UI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>
        <w:rPr>
          <w:rStyle w:val="eop"/>
          <w:rFonts w:ascii="Book Antiqua" w:hAnsi="Book Antiqua" w:cs="Segoe UI"/>
        </w:rPr>
        <w:t> </w:t>
      </w:r>
    </w:p>
    <w:p w14:paraId="48EF12E4" w14:textId="684DC62E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>
        <w:rPr>
          <w:rStyle w:val="contextualspellingandgrammarerror"/>
          <w:rFonts w:ascii="Book Antiqua" w:hAnsi="Book Antiqua" w:cs="Segoe UI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>
        <w:rPr>
          <w:rStyle w:val="eop"/>
          <w:rFonts w:ascii="Book Antiqua" w:hAnsi="Book Antiqua" w:cs="Segoe UI"/>
        </w:rPr>
        <w:t> </w:t>
      </w:r>
    </w:p>
    <w:p w14:paraId="16B49B7C" w14:textId="77777777" w:rsidR="00C07A8A" w:rsidRDefault="00C07A8A" w:rsidP="001C54B9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83031D4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0F60EB2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AB592FD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1D8FAF8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D99C310" w14:textId="77777777" w:rsidR="001C54B9" w:rsidRDefault="001C54B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62D3717E" w:rsidR="00C07A8A" w:rsidRDefault="00C07A8A" w:rsidP="001C54B9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 w:rsidR="00210496">
        <w:rPr>
          <w:rStyle w:val="normaltextrun"/>
          <w:rFonts w:ascii="Book Antiqua" w:hAnsi="Book Antiqua" w:cs="Segoe UI"/>
        </w:rPr>
        <w:t>: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1C54B9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05318BA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39C6569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>
        <w:rPr>
          <w:rStyle w:val="eop"/>
          <w:rFonts w:ascii="Book Antiqua" w:hAnsi="Book Antiqua" w:cs="Segoe UI"/>
        </w:rPr>
        <w:t> </w:t>
      </w:r>
    </w:p>
    <w:p w14:paraId="38936B65" w14:textId="3F0B3A0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VMV </w:t>
      </w:r>
      <w:proofErr w:type="spellStart"/>
      <w:r w:rsidRPr="001C54B9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>
        <w:rPr>
          <w:rStyle w:val="eop"/>
          <w:rFonts w:ascii="Book Antiqua" w:hAnsi="Book Antiqua" w:cs="Segoe UI"/>
        </w:rPr>
        <w:t> </w:t>
      </w:r>
    </w:p>
    <w:p w14:paraId="0A8BC73A" w14:textId="38BF0789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>
        <w:rPr>
          <w:rStyle w:val="normaltextrun"/>
          <w:rFonts w:ascii="Book Antiqua" w:hAnsi="Book Antiqua" w:cs="Segoe UI"/>
        </w:rPr>
        <w:t xml:space="preserve">zákon č. 300/2008 Sb., o elektronických úkonech a autorizované konverzi </w:t>
      </w:r>
      <w:r w:rsidRPr="001C54B9">
        <w:rPr>
          <w:rStyle w:val="normaltextrun"/>
        </w:rPr>
        <w:t>dokumentů</w:t>
      </w:r>
      <w:r>
        <w:rPr>
          <w:rStyle w:val="normaltextrun"/>
          <w:rFonts w:ascii="Book Antiqua" w:hAnsi="Book Antiqua" w:cs="Segoe UI"/>
        </w:rPr>
        <w:t>;</w:t>
      </w:r>
      <w:r>
        <w:rPr>
          <w:rStyle w:val="eop"/>
          <w:rFonts w:ascii="Book Antiqua" w:hAnsi="Book Antiqua" w:cs="Segoe UI"/>
        </w:rPr>
        <w:t> </w:t>
      </w:r>
    </w:p>
    <w:p w14:paraId="2F66C520" w14:textId="631B5A34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 w:rsidR="001C54B9">
        <w:rPr>
          <w:rStyle w:val="normaltextrun"/>
          <w:rFonts w:ascii="Book Antiqua" w:hAnsi="Book Antiqua" w:cs="Segoe UI"/>
        </w:rPr>
        <w:tab/>
      </w:r>
      <w:r w:rsidRPr="001C54B9">
        <w:rPr>
          <w:rStyle w:val="normaltextrun"/>
        </w:rPr>
        <w:t>vyhláška</w:t>
      </w:r>
      <w:r>
        <w:rPr>
          <w:rStyle w:val="normaltextrun"/>
          <w:rFonts w:ascii="Book Antiqua" w:hAnsi="Book Antiqua" w:cs="Segoe UI"/>
        </w:rPr>
        <w:t xml:space="preserve"> č. 193/2009 Sb., o stanovení podrobností provádění autorizované konverze dokumentů; </w:t>
      </w:r>
      <w:r>
        <w:rPr>
          <w:rStyle w:val="eop"/>
          <w:rFonts w:ascii="Book Antiqua" w:hAnsi="Book Antiqua" w:cs="Segoe UI"/>
        </w:rPr>
        <w:t> </w:t>
      </w:r>
    </w:p>
    <w:p w14:paraId="14A53A4A" w14:textId="06397C75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 w:rsidRPr="001C54B9">
        <w:rPr>
          <w:rStyle w:val="normaltextrun"/>
        </w:rPr>
        <w:t>zákon</w:t>
      </w:r>
      <w:r>
        <w:rPr>
          <w:rStyle w:val="normaltextrun"/>
          <w:rFonts w:ascii="Book Antiqua" w:hAnsi="Book Antiqua" w:cs="Segoe UI"/>
        </w:rPr>
        <w:t xml:space="preserve"> č. 365/2000 Sb., o informačních systémech veřejné správy a o změně některých dalších zákonů; </w:t>
      </w:r>
      <w:r>
        <w:rPr>
          <w:rStyle w:val="eop"/>
          <w:rFonts w:ascii="Book Antiqua" w:hAnsi="Book Antiqua" w:cs="Segoe UI"/>
        </w:rPr>
        <w:t> </w:t>
      </w:r>
    </w:p>
    <w:p w14:paraId="21B9DE4F" w14:textId="77D92752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>
        <w:rPr>
          <w:rStyle w:val="eop"/>
          <w:rFonts w:ascii="Book Antiqua" w:hAnsi="Book Antiqua" w:cs="Segoe UI"/>
        </w:rPr>
        <w:t> </w:t>
      </w:r>
    </w:p>
    <w:p w14:paraId="729243BA" w14:textId="65ECAE4A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297/2016 Sb., o službách vytvářejících důvěru pro elektronické</w:t>
      </w:r>
      <w:r w:rsidR="001C54B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transakce;</w:t>
      </w:r>
      <w:r>
        <w:rPr>
          <w:rStyle w:val="eop"/>
          <w:rFonts w:ascii="Book Antiqua" w:hAnsi="Book Antiqua" w:cs="Segoe UI"/>
        </w:rPr>
        <w:t> </w:t>
      </w:r>
    </w:p>
    <w:p w14:paraId="703D3E43" w14:textId="03CE5833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>
        <w:rPr>
          <w:rStyle w:val="eop"/>
          <w:rFonts w:ascii="Book Antiqua" w:hAnsi="Book Antiqua" w:cs="Segoe UI"/>
        </w:rPr>
        <w:t> </w:t>
      </w:r>
    </w:p>
    <w:p w14:paraId="788A8EBE" w14:textId="77777777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>
        <w:rPr>
          <w:rStyle w:val="eop"/>
          <w:rFonts w:ascii="Book Antiqua" w:hAnsi="Book Antiqua" w:cs="Segoe UI"/>
        </w:rPr>
        <w:t> </w:t>
      </w:r>
    </w:p>
    <w:p w14:paraId="7692F958" w14:textId="0AC937DD" w:rsidR="00C07A8A" w:rsidRDefault="00C07A8A" w:rsidP="001C54B9">
      <w:pPr>
        <w:pStyle w:val="paragraph"/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-</w:t>
      </w:r>
      <w:r>
        <w:rPr>
          <w:rStyle w:val="tabchar"/>
          <w:rFonts w:ascii="Calibri" w:hAnsi="Calibri" w:cs="Calibri"/>
        </w:rPr>
        <w:t xml:space="preserve"> </w:t>
      </w:r>
      <w:r w:rsidR="001C54B9">
        <w:rPr>
          <w:rStyle w:val="tabchar"/>
          <w:rFonts w:ascii="Calibri" w:hAnsi="Calibri" w:cs="Calibri"/>
        </w:rPr>
        <w:tab/>
      </w: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473917AA" w14:textId="77777777" w:rsidR="00280FEF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 – 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Dohoda o předčasném užívání díla, </w:t>
      </w:r>
    </w:p>
    <w:p w14:paraId="653F9097" w14:textId="4F7B45FF" w:rsidR="007D7F36" w:rsidRDefault="007D7F36" w:rsidP="00280FEF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sekce nebo části díla</w:t>
      </w:r>
    </w:p>
    <w:p w14:paraId="3A6424EE" w14:textId="77777777" w:rsidR="00280FEF" w:rsidRDefault="00280FEF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60D73048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lastRenderedPageBreak/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7907A4C2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EC6660" w:rsidRPr="00EC6660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Modernizace silnice III/36012 ul. Kubelkova, Česká Třebová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002AFA16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C9194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EC6660" w:rsidRPr="00EC6660">
        <w:rPr>
          <w:rFonts w:ascii="Book Antiqua" w:eastAsia="Times New Roman" w:hAnsi="Book Antiqua" w:cs="Segoe UI"/>
          <w:b/>
          <w:bCs/>
          <w:sz w:val="24"/>
          <w:szCs w:val="24"/>
          <w:lang w:eastAsia="cs-CZ"/>
        </w:rPr>
        <w:t>Modernizace silnice III/36012 ul. Kubelkova, Česká Třebová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19BB882A" w:rsidR="00AB2967" w:rsidRPr="00D3632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Book Antiqua"/>
          <w:lang w:eastAsia="cs-CZ"/>
        </w:rPr>
      </w:pPr>
      <w:r w:rsidRPr="00D36326">
        <w:rPr>
          <w:rFonts w:ascii="Book Antiqua" w:hAnsi="Book Antiqua" w:cs="Arial"/>
          <w:lang w:eastAsia="cs-CZ"/>
        </w:rPr>
        <w:t>Předmětem této Dohody je</w:t>
      </w:r>
      <w:r w:rsidRPr="00D36326">
        <w:rPr>
          <w:rFonts w:ascii="Book Antiqua" w:hAnsi="Book Antiqua" w:cs="Arial"/>
          <w:color w:val="FF0000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souhrn podmínek, právních jednání a opatření vedoucích k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zaji</w:t>
      </w:r>
      <w:r w:rsidRPr="00D36326">
        <w:rPr>
          <w:rFonts w:ascii="Book Antiqua" w:hAnsi="Book Antiqua" w:cs="Book Antiqua"/>
          <w:lang w:eastAsia="cs-CZ"/>
        </w:rPr>
        <w:t>š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a bezprobl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mov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mu pr</w:t>
      </w:r>
      <w:r w:rsidRPr="00D36326">
        <w:rPr>
          <w:rFonts w:ascii="Book Antiqua" w:hAnsi="Book Antiqua" w:cs="Book Antiqua"/>
          <w:lang w:eastAsia="cs-CZ"/>
        </w:rPr>
        <w:t>ů</w:t>
      </w:r>
      <w:r w:rsidRPr="00D36326">
        <w:rPr>
          <w:rFonts w:ascii="Book Antiqua" w:hAnsi="Book Antiqua" w:cs="Arial"/>
          <w:lang w:eastAsia="cs-CZ"/>
        </w:rPr>
        <w:t>b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hu p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ed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asn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ho u</w:t>
      </w:r>
      <w:r w:rsidRPr="00D36326">
        <w:rPr>
          <w:rFonts w:ascii="Book Antiqua" w:hAnsi="Book Antiqua" w:cs="Book Antiqua"/>
          <w:lang w:eastAsia="cs-CZ"/>
        </w:rPr>
        <w:t>ží</w:t>
      </w: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D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la.</w:t>
      </w:r>
      <w:r w:rsidRPr="00D36326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8569EE7" w:rsidR="00AB2967" w:rsidRPr="001B00D6" w:rsidRDefault="00AB2967" w:rsidP="001C54B9">
      <w:pPr>
        <w:pStyle w:val="Odstavecseseznamem"/>
        <w:numPr>
          <w:ilvl w:val="0"/>
          <w:numId w:val="29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61807A61" w:rsidR="00AB2967" w:rsidRPr="00D3632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 xml:space="preserve">odstavci 2 </w:t>
      </w:r>
      <w:r w:rsidR="00000D09" w:rsidRPr="00D36326">
        <w:rPr>
          <w:rFonts w:ascii="Book Antiqua" w:hAnsi="Book Antiqua" w:cs="Arial"/>
          <w:lang w:eastAsia="cs-CZ"/>
        </w:rPr>
        <w:t xml:space="preserve">článku </w:t>
      </w:r>
      <w:r w:rsidRPr="00D36326">
        <w:rPr>
          <w:rFonts w:ascii="Book Antiqua" w:hAnsi="Book Antiqua" w:cs="Arial"/>
          <w:lang w:eastAsia="cs-CZ"/>
        </w:rPr>
        <w:t xml:space="preserve"> II., skute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n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ch pot</w:t>
      </w:r>
      <w:r w:rsidRPr="00D36326">
        <w:rPr>
          <w:rFonts w:ascii="Book Antiqua" w:hAnsi="Book Antiqua" w:cs="Book Antiqua"/>
          <w:lang w:eastAsia="cs-CZ"/>
        </w:rPr>
        <w:t>ř</w:t>
      </w:r>
      <w:r w:rsidRPr="00D36326">
        <w:rPr>
          <w:rFonts w:ascii="Book Antiqua" w:hAnsi="Book Antiqua" w:cs="Arial"/>
          <w:lang w:eastAsia="cs-CZ"/>
        </w:rPr>
        <w:t>eb dal</w:t>
      </w:r>
      <w:r w:rsidRPr="00D36326">
        <w:rPr>
          <w:rFonts w:ascii="Book Antiqua" w:hAnsi="Book Antiqua" w:cs="Book Antiqua"/>
          <w:lang w:eastAsia="cs-CZ"/>
        </w:rPr>
        <w:t>ší</w:t>
      </w:r>
      <w:r w:rsidRPr="00D36326">
        <w:rPr>
          <w:rFonts w:ascii="Book Antiqua" w:hAnsi="Book Antiqua" w:cs="Arial"/>
          <w:lang w:eastAsia="cs-CZ"/>
        </w:rPr>
        <w:t xml:space="preserve"> v</w:t>
      </w:r>
      <w:r w:rsidRPr="00D36326">
        <w:rPr>
          <w:rFonts w:ascii="Book Antiqua" w:hAnsi="Book Antiqua" w:cs="Book Antiqua"/>
          <w:lang w:eastAsia="cs-CZ"/>
        </w:rPr>
        <w:t>ý</w:t>
      </w:r>
      <w:r w:rsidRPr="00D36326">
        <w:rPr>
          <w:rFonts w:ascii="Book Antiqua" w:hAnsi="Book Antiqua" w:cs="Arial"/>
          <w:lang w:eastAsia="cs-CZ"/>
        </w:rPr>
        <w:t>stavby dle Harmonogramu ve smyslu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Pod </w:t>
      </w:r>
      <w:r w:rsidRPr="00D36326">
        <w:rPr>
          <w:rFonts w:ascii="Book Antiqua" w:hAnsi="Book Antiqua" w:cs="Book Antiqua"/>
          <w:lang w:eastAsia="cs-CZ"/>
        </w:rPr>
        <w:t>–</w:t>
      </w:r>
      <w:r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B90A13" w:rsidRPr="00D36326">
        <w:rPr>
          <w:rFonts w:ascii="Book Antiqua" w:hAnsi="Book Antiqua" w:cs="Arial"/>
          <w:lang w:eastAsia="cs-CZ"/>
        </w:rPr>
        <w:t>7</w:t>
      </w:r>
      <w:r w:rsidRPr="00D36326">
        <w:rPr>
          <w:rFonts w:ascii="Book Antiqua" w:hAnsi="Book Antiqua" w:cs="Arial"/>
          <w:lang w:eastAsia="cs-CZ"/>
        </w:rPr>
        <w:t>.</w:t>
      </w:r>
      <w:r w:rsidR="00B90A13" w:rsidRPr="00D36326">
        <w:rPr>
          <w:rFonts w:ascii="Book Antiqua" w:hAnsi="Book Antiqua" w:cs="Arial"/>
          <w:lang w:eastAsia="cs-CZ"/>
        </w:rPr>
        <w:t>2</w:t>
      </w:r>
      <w:r w:rsidRPr="00D36326">
        <w:rPr>
          <w:rFonts w:ascii="Book Antiqua" w:hAnsi="Book Antiqua" w:cs="Arial"/>
          <w:lang w:eastAsia="cs-CZ"/>
        </w:rPr>
        <w:t xml:space="preserve"> Smluvn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ch podm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nek a po vz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jemn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 xml:space="preserve"> shod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 xml:space="preserve"> stran 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Dohody, Objednatel</w:t>
      </w:r>
      <w:r w:rsidR="00DD6AAF" w:rsidRPr="00D36326">
        <w:rPr>
          <w:rFonts w:ascii="Book Antiqua" w:hAnsi="Book Antiqua" w:cs="Arial"/>
          <w:lang w:eastAsia="cs-CZ"/>
        </w:rPr>
        <w:t xml:space="preserve"> </w:t>
      </w:r>
      <w:r w:rsidRPr="00D36326">
        <w:rPr>
          <w:rFonts w:ascii="Book Antiqua" w:hAnsi="Book Antiqua" w:cs="Arial"/>
          <w:lang w:eastAsia="cs-CZ"/>
        </w:rPr>
        <w:t>i Zhotovitel souhlasí s předčasným užíváním Díla, a to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obdob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 od</w:t>
      </w:r>
      <w:r w:rsidRPr="00D36326">
        <w:rPr>
          <w:rFonts w:ascii="Book Antiqua" w:hAnsi="Book Antiqua" w:cs="Book Antiqua"/>
          <w:lang w:eastAsia="cs-CZ"/>
        </w:rPr>
        <w:t> </w:t>
      </w:r>
      <w:r w:rsidRPr="00D3632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D36326">
        <w:rPr>
          <w:rFonts w:ascii="Book Antiqua" w:hAnsi="Book Antiqua" w:cs="Arial"/>
          <w:highlight w:val="yellow"/>
          <w:lang w:eastAsia="cs-CZ"/>
        </w:rPr>
        <w:t> </w:t>
      </w:r>
      <w:r w:rsidRPr="00D36326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t</w:t>
      </w:r>
      <w:r w:rsidRPr="00D36326">
        <w:rPr>
          <w:rFonts w:ascii="Book Antiqua" w:hAnsi="Book Antiqua" w:cs="Book Antiqua"/>
          <w:lang w:eastAsia="cs-CZ"/>
        </w:rPr>
        <w:t>é</w:t>
      </w:r>
      <w:r w:rsidRPr="00D36326">
        <w:rPr>
          <w:rFonts w:ascii="Book Antiqua" w:hAnsi="Book Antiqua" w:cs="Arial"/>
          <w:lang w:eastAsia="cs-CZ"/>
        </w:rPr>
        <w:t>to Dohod</w:t>
      </w:r>
      <w:r w:rsidRPr="00D36326">
        <w:rPr>
          <w:rFonts w:ascii="Book Antiqua" w:hAnsi="Book Antiqua" w:cs="Book Antiqua"/>
          <w:lang w:eastAsia="cs-CZ"/>
        </w:rPr>
        <w:t>ě</w:t>
      </w:r>
      <w:r w:rsidRPr="00D36326">
        <w:rPr>
          <w:rFonts w:ascii="Book Antiqua" w:hAnsi="Book Antiqua" w:cs="Arial"/>
          <w:lang w:eastAsia="cs-CZ"/>
        </w:rPr>
        <w:t>, v souladu s 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 xml:space="preserve">m Pod - 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 xml:space="preserve">nku </w:t>
      </w:r>
      <w:r w:rsidR="001317EA" w:rsidRPr="00D36326">
        <w:rPr>
          <w:rFonts w:ascii="Book Antiqua" w:hAnsi="Book Antiqua" w:cs="Arial"/>
          <w:lang w:eastAsia="cs-CZ"/>
        </w:rPr>
        <w:t>8</w:t>
      </w:r>
      <w:r w:rsidRPr="00D36326">
        <w:rPr>
          <w:rFonts w:ascii="Book Antiqua" w:hAnsi="Book Antiqua" w:cs="Arial"/>
          <w:lang w:eastAsia="cs-CZ"/>
        </w:rPr>
        <w:t>.</w:t>
      </w:r>
      <w:r w:rsidR="001317EA" w:rsidRPr="00D36326">
        <w:rPr>
          <w:rFonts w:ascii="Book Antiqua" w:hAnsi="Book Antiqua" w:cs="Arial"/>
          <w:lang w:eastAsia="cs-CZ"/>
        </w:rPr>
        <w:t xml:space="preserve">3 </w:t>
      </w:r>
      <w:r w:rsidRPr="00D36326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6BF01943" w:rsidR="00AB2967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1707364F" w:rsidR="00AB2967" w:rsidRPr="001B00D6" w:rsidRDefault="00AB2967" w:rsidP="001C54B9">
      <w:pPr>
        <w:pStyle w:val="Odstavecseseznamem"/>
        <w:numPr>
          <w:ilvl w:val="1"/>
          <w:numId w:val="1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0BE31E70" w:rsidR="00AB2967" w:rsidRPr="00D3632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D36326">
        <w:rPr>
          <w:rFonts w:ascii="Book Antiqua" w:hAnsi="Book Antiqua" w:cs="Arial"/>
          <w:lang w:eastAsia="cs-CZ"/>
        </w:rPr>
        <w:br/>
      </w:r>
      <w:r w:rsidRPr="00D36326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1C54B9">
      <w:pPr>
        <w:spacing w:after="0" w:line="240" w:lineRule="auto"/>
        <w:ind w:left="426" w:hanging="426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7DA8D2FF" w:rsidR="00AB2967" w:rsidRPr="001B00D6" w:rsidRDefault="00AB2967" w:rsidP="001C54B9">
      <w:pPr>
        <w:pStyle w:val="Odstavecseseznamem"/>
        <w:numPr>
          <w:ilvl w:val="0"/>
          <w:numId w:val="31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5AB1D4E0" w14:textId="47E83530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DE9E276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B95B1EA" w14:textId="77777777" w:rsidR="00D36326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5BD287B" w14:textId="77777777" w:rsidR="00D36326" w:rsidRPr="009A0FBB" w:rsidRDefault="00D3632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9F1A2EA" w14:textId="77777777" w:rsidR="0039287E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1763C209" w14:textId="4C36438A" w:rsidR="00AB2967" w:rsidRPr="00D36326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b/>
          <w:bCs/>
          <w:lang w:eastAsia="cs-CZ"/>
        </w:rPr>
        <w:t>Povinnosti Zhotovitele:</w:t>
      </w:r>
      <w:r w:rsidRPr="00D36326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0D91A79A" w:rsidR="00AB2967" w:rsidRPr="00D3632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D36326">
        <w:rPr>
          <w:rFonts w:ascii="Book Antiqua" w:hAnsi="Book Antiqua" w:cs="Arial"/>
          <w:lang w:eastAsia="cs-CZ"/>
        </w:rPr>
        <w:t>V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souladu s</w:t>
      </w:r>
      <w:r w:rsidRPr="00D36326">
        <w:rPr>
          <w:lang w:eastAsia="cs-CZ"/>
        </w:rPr>
        <w:t> </w:t>
      </w:r>
      <w:r w:rsidRPr="00D36326">
        <w:rPr>
          <w:rFonts w:ascii="Book Antiqua" w:hAnsi="Book Antiqua" w:cs="Arial"/>
          <w:lang w:eastAsia="cs-CZ"/>
        </w:rPr>
        <w:t>ustanoven</w:t>
      </w:r>
      <w:r w:rsidRPr="00D36326">
        <w:rPr>
          <w:rFonts w:ascii="Book Antiqua" w:hAnsi="Book Antiqua" w:cs="Book Antiqua"/>
          <w:lang w:eastAsia="cs-CZ"/>
        </w:rPr>
        <w:t>í</w:t>
      </w:r>
      <w:r w:rsidRPr="00D36326">
        <w:rPr>
          <w:rFonts w:ascii="Book Antiqua" w:hAnsi="Book Antiqua" w:cs="Arial"/>
          <w:lang w:eastAsia="cs-CZ"/>
        </w:rPr>
        <w:t>m Pod-</w:t>
      </w:r>
      <w:r w:rsidRPr="00D36326">
        <w:rPr>
          <w:rFonts w:ascii="Book Antiqua" w:hAnsi="Book Antiqua" w:cs="Book Antiqua"/>
          <w:lang w:eastAsia="cs-CZ"/>
        </w:rPr>
        <w:t>č</w:t>
      </w:r>
      <w:r w:rsidRPr="00D36326">
        <w:rPr>
          <w:rFonts w:ascii="Book Antiqua" w:hAnsi="Book Antiqua" w:cs="Arial"/>
          <w:lang w:eastAsia="cs-CZ"/>
        </w:rPr>
        <w:t>l</w:t>
      </w:r>
      <w:r w:rsidRPr="00D36326">
        <w:rPr>
          <w:rFonts w:ascii="Book Antiqua" w:hAnsi="Book Antiqua" w:cs="Book Antiqua"/>
          <w:lang w:eastAsia="cs-CZ"/>
        </w:rPr>
        <w:t>á</w:t>
      </w:r>
      <w:r w:rsidRPr="00D36326">
        <w:rPr>
          <w:rFonts w:ascii="Book Antiqua" w:hAnsi="Book Antiqua" w:cs="Arial"/>
          <w:lang w:eastAsia="cs-CZ"/>
        </w:rPr>
        <w:t>nku 1</w:t>
      </w:r>
      <w:r w:rsidR="00FA3343" w:rsidRPr="00D36326">
        <w:rPr>
          <w:rFonts w:ascii="Book Antiqua" w:hAnsi="Book Antiqua" w:cs="Arial"/>
          <w:lang w:eastAsia="cs-CZ"/>
        </w:rPr>
        <w:t>3</w:t>
      </w:r>
      <w:r w:rsidRPr="00D36326">
        <w:rPr>
          <w:rFonts w:ascii="Book Antiqua" w:hAnsi="Book Antiqua" w:cs="Arial"/>
          <w:lang w:eastAsia="cs-CZ"/>
        </w:rPr>
        <w:t>.</w:t>
      </w:r>
      <w:r w:rsidR="00FA3343" w:rsidRPr="00D36326">
        <w:rPr>
          <w:rFonts w:ascii="Book Antiqua" w:hAnsi="Book Antiqua" w:cs="Arial"/>
          <w:lang w:eastAsia="cs-CZ"/>
        </w:rPr>
        <w:t>1</w:t>
      </w:r>
      <w:r w:rsidRPr="00D36326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D36326">
        <w:rPr>
          <w:rFonts w:ascii="Book Antiqua" w:hAnsi="Book Antiqua" w:cs="Arial"/>
          <w:lang w:eastAsia="cs-CZ"/>
        </w:rPr>
        <w:t>.</w:t>
      </w:r>
      <w:r w:rsidRPr="00D36326">
        <w:rPr>
          <w:rFonts w:ascii="Book Antiqua" w:hAnsi="Book Antiqua" w:cs="Arial"/>
          <w:lang w:eastAsia="cs-CZ"/>
        </w:rPr>
        <w:t>  </w:t>
      </w:r>
    </w:p>
    <w:p w14:paraId="228A5030" w14:textId="355D350A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765E74E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464279C9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031867B1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44A65C15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FBA63A4" w:rsidR="00AB2967" w:rsidRPr="001B00D6" w:rsidRDefault="00AB2967" w:rsidP="001C54B9">
      <w:pPr>
        <w:pStyle w:val="Odstavecseseznamem"/>
        <w:numPr>
          <w:ilvl w:val="0"/>
          <w:numId w:val="33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7DEB6EBF" w:rsidR="00AB2967" w:rsidRDefault="00AB2967" w:rsidP="001C54B9">
      <w:pPr>
        <w:pStyle w:val="Odstavecseseznamem"/>
        <w:numPr>
          <w:ilvl w:val="0"/>
          <w:numId w:val="32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Povinnosti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0872B3E3" w:rsidR="00AB2967" w:rsidRPr="00EB566A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EB566A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uveden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 xml:space="preserve"> D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la do p</w:t>
      </w:r>
      <w:r w:rsidRPr="00EB566A">
        <w:rPr>
          <w:rFonts w:ascii="Book Antiqua" w:hAnsi="Book Antiqua" w:cs="Book Antiqua"/>
          <w:lang w:eastAsia="cs-CZ"/>
        </w:rPr>
        <w:t>ř</w:t>
      </w:r>
      <w:r w:rsidRPr="00EB566A">
        <w:rPr>
          <w:rFonts w:ascii="Book Antiqua" w:hAnsi="Book Antiqua" w:cs="Arial"/>
          <w:lang w:eastAsia="cs-CZ"/>
        </w:rPr>
        <w:t>ed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asn</w:t>
      </w:r>
      <w:r w:rsidRPr="00EB566A">
        <w:rPr>
          <w:rFonts w:ascii="Book Antiqua" w:hAnsi="Book Antiqua" w:cs="Book Antiqua"/>
          <w:lang w:eastAsia="cs-CZ"/>
        </w:rPr>
        <w:t>é</w:t>
      </w:r>
      <w:r w:rsidRPr="00EB566A">
        <w:rPr>
          <w:rFonts w:ascii="Book Antiqua" w:hAnsi="Book Antiqua" w:cs="Arial"/>
          <w:lang w:eastAsia="cs-CZ"/>
        </w:rPr>
        <w:t>ho u</w:t>
      </w:r>
      <w:r w:rsidRPr="00EB566A">
        <w:rPr>
          <w:rFonts w:ascii="Book Antiqua" w:hAnsi="Book Antiqua" w:cs="Book Antiqua"/>
          <w:lang w:eastAsia="cs-CZ"/>
        </w:rPr>
        <w:t>ží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rFonts w:ascii="Book Antiqua" w:hAnsi="Book Antiqua" w:cs="Book Antiqua"/>
          <w:lang w:eastAsia="cs-CZ"/>
        </w:rPr>
        <w:t>á</w:t>
      </w:r>
      <w:r w:rsidRPr="00EB566A">
        <w:rPr>
          <w:rFonts w:ascii="Book Antiqua" w:hAnsi="Book Antiqua" w:cs="Arial"/>
          <w:lang w:eastAsia="cs-CZ"/>
        </w:rPr>
        <w:t>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color w:val="000000"/>
          <w:lang w:eastAsia="cs-CZ"/>
        </w:rPr>
        <w:t> a </w:t>
      </w:r>
      <w:r w:rsidRPr="00EB566A">
        <w:rPr>
          <w:rFonts w:ascii="Book Antiqua" w:hAnsi="Book Antiqua" w:cs="Arial"/>
          <w:lang w:eastAsia="cs-CZ"/>
        </w:rPr>
        <w:t>v</w:t>
      </w:r>
      <w:r w:rsidRPr="00EB566A">
        <w:rPr>
          <w:lang w:eastAsia="cs-CZ"/>
        </w:rPr>
        <w:t> </w:t>
      </w:r>
      <w:r w:rsidRPr="00EB566A">
        <w:rPr>
          <w:rFonts w:ascii="Book Antiqua" w:hAnsi="Book Antiqua" w:cs="Arial"/>
          <w:lang w:eastAsia="cs-CZ"/>
        </w:rPr>
        <w:t>sou</w:t>
      </w:r>
      <w:r w:rsidRPr="00EB566A">
        <w:rPr>
          <w:rFonts w:ascii="Book Antiqua" w:hAnsi="Book Antiqua" w:cs="Book Antiqua"/>
          <w:lang w:eastAsia="cs-CZ"/>
        </w:rPr>
        <w:t>č</w:t>
      </w:r>
      <w:r w:rsidRPr="00EB566A">
        <w:rPr>
          <w:rFonts w:ascii="Book Antiqua" w:hAnsi="Book Antiqua" w:cs="Arial"/>
          <w:lang w:eastAsia="cs-CZ"/>
        </w:rPr>
        <w:t>innosti s n</w:t>
      </w:r>
      <w:r w:rsidRPr="00EB566A">
        <w:rPr>
          <w:rFonts w:ascii="Book Antiqua" w:hAnsi="Book Antiqua" w:cs="Book Antiqua"/>
          <w:lang w:eastAsia="cs-CZ"/>
        </w:rPr>
        <w:t>í</w:t>
      </w:r>
      <w:r w:rsidRPr="00EB566A">
        <w:rPr>
          <w:rFonts w:ascii="Book Antiqua" w:hAnsi="Book Antiqua" w:cs="Arial"/>
          <w:lang w:eastAsia="cs-CZ"/>
        </w:rPr>
        <w:t>m</w:t>
      </w:r>
      <w:r w:rsidRPr="00EB566A">
        <w:rPr>
          <w:rFonts w:ascii="Book Antiqua" w:hAnsi="Book Antiqua" w:cs="Arial"/>
          <w:color w:val="339966"/>
          <w:lang w:eastAsia="cs-CZ"/>
        </w:rPr>
        <w:t> </w:t>
      </w:r>
      <w:r w:rsidRPr="00EB566A">
        <w:rPr>
          <w:rFonts w:ascii="Book Antiqua" w:hAnsi="Book Antiqua" w:cs="Arial"/>
          <w:color w:val="000000"/>
          <w:lang w:eastAsia="cs-CZ"/>
        </w:rPr>
        <w:t>zajistit rozhodnutí k</w:t>
      </w:r>
      <w:r w:rsidRPr="00EB566A">
        <w:rPr>
          <w:color w:val="000000"/>
          <w:lang w:eastAsia="cs-CZ"/>
        </w:rPr>
        <w:t> </w:t>
      </w:r>
      <w:r w:rsidRPr="00EB566A">
        <w:rPr>
          <w:rFonts w:ascii="Book Antiqua" w:hAnsi="Book Antiqua" w:cs="Arial"/>
          <w:color w:val="000000"/>
          <w:lang w:eastAsia="cs-CZ"/>
        </w:rPr>
        <w:t>uveden</w:t>
      </w:r>
      <w:r w:rsidRPr="00EB566A">
        <w:rPr>
          <w:rFonts w:ascii="Book Antiqua" w:hAnsi="Book Antiqua" w:cs="Book Antiqua"/>
          <w:color w:val="000000"/>
          <w:lang w:eastAsia="cs-CZ"/>
        </w:rPr>
        <w:t>í </w:t>
      </w:r>
      <w:r w:rsidRPr="00EB566A">
        <w:rPr>
          <w:rFonts w:ascii="Book Antiqua" w:hAnsi="Book Antiqua" w:cs="Arial"/>
          <w:lang w:eastAsia="cs-CZ"/>
        </w:rPr>
        <w:t>Díla</w:t>
      </w:r>
      <w:r w:rsidRPr="00EB566A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047594E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2775D98F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Zajistit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4154E020" w:rsidR="00AB2967" w:rsidRPr="001B00D6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lastRenderedPageBreak/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34D98036" w:rsidR="00AB2967" w:rsidRDefault="00AB2967" w:rsidP="001C54B9">
      <w:pPr>
        <w:pStyle w:val="Odstavecseseznamem"/>
        <w:numPr>
          <w:ilvl w:val="0"/>
          <w:numId w:val="36"/>
        </w:numPr>
        <w:spacing w:after="0" w:line="240" w:lineRule="auto"/>
        <w:ind w:left="851" w:hanging="425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Hradit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3F020161" w:rsidR="00AB2967" w:rsidRPr="001B00D6" w:rsidRDefault="00AB2967" w:rsidP="00EB566A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C1CB728" w14:textId="77777777" w:rsidR="00135F2D" w:rsidRPr="00972812" w:rsidRDefault="00135F2D" w:rsidP="00135F2D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64AB5577" w14:textId="77777777" w:rsidR="00135F2D" w:rsidRPr="00972812" w:rsidRDefault="00135F2D" w:rsidP="00135F2D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se vyhotovuje v elektronické podobě, přičemž obě smluvní strany obdrží její elektronický originál.</w:t>
      </w:r>
      <w:r w:rsidRPr="00135F2D">
        <w:rPr>
          <w:rFonts w:ascii="Book Antiqua" w:hAnsi="Book Antiqua" w:cs="Arial"/>
          <w:lang w:eastAsia="cs-CZ"/>
        </w:rPr>
        <w:t> </w:t>
      </w:r>
    </w:p>
    <w:p w14:paraId="1BFAB191" w14:textId="77777777" w:rsidR="00135F2D" w:rsidRPr="00972812" w:rsidRDefault="00135F2D" w:rsidP="00135F2D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Podmínky sjednané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lze zm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nit jen souhlasnou v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obou stran, </w:t>
      </w:r>
      <w:r w:rsidRPr="00972812">
        <w:rPr>
          <w:rFonts w:ascii="Book Antiqua" w:hAnsi="Book Antiqua" w:cs="Arial"/>
          <w:lang w:eastAsia="cs-CZ"/>
        </w:rPr>
        <w:br/>
        <w:t>a to formou p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semn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dodatk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Dohodě. </w:t>
      </w:r>
    </w:p>
    <w:p w14:paraId="1F50BEA8" w14:textId="02871A9E" w:rsidR="00AB2967" w:rsidRPr="001B00D6" w:rsidRDefault="00135F2D" w:rsidP="00135F2D">
      <w:pPr>
        <w:pStyle w:val="Odstavecseseznamem"/>
        <w:numPr>
          <w:ilvl w:val="2"/>
          <w:numId w:val="32"/>
        </w:numPr>
        <w:spacing w:after="0" w:line="240" w:lineRule="auto"/>
        <w:ind w:left="426" w:hanging="42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Účastníci této Dohody prohlašují,</w:t>
      </w:r>
      <w:r w:rsidRPr="00F208DF">
        <w:t xml:space="preserve"> </w:t>
      </w:r>
      <w:r w:rsidRPr="00F208DF">
        <w:rPr>
          <w:rFonts w:ascii="Book Antiqua" w:hAnsi="Book Antiqua" w:cs="Arial"/>
          <w:lang w:eastAsia="cs-CZ"/>
        </w:rPr>
        <w:t xml:space="preserve">že si </w:t>
      </w:r>
      <w:r>
        <w:rPr>
          <w:rFonts w:ascii="Book Antiqua" w:hAnsi="Book Antiqua" w:cs="Arial"/>
          <w:lang w:eastAsia="cs-CZ"/>
        </w:rPr>
        <w:t>Dohodu</w:t>
      </w:r>
      <w:r w:rsidRPr="00F208DF">
        <w:rPr>
          <w:rFonts w:ascii="Book Antiqua" w:hAnsi="Book Antiqua" w:cs="Arial"/>
          <w:lang w:eastAsia="cs-CZ"/>
        </w:rPr>
        <w:t xml:space="preserve"> přečetly, že jejímu obsahu porozuměly, že nebyla uzavřena pod nátlakem, v tísni ani za jinak jednostranně nevýhodných podmínek. Na důkaz své pravé, svobodné a vážné vůle pak připojují své podpisy.</w:t>
      </w:r>
      <w:r w:rsidR="00AB2967"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FE410B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BED3C" w14:textId="77777777" w:rsidR="00365103" w:rsidRDefault="00365103" w:rsidP="00852575">
      <w:pPr>
        <w:spacing w:after="0" w:line="240" w:lineRule="auto"/>
      </w:pPr>
      <w:r>
        <w:separator/>
      </w:r>
    </w:p>
  </w:endnote>
  <w:endnote w:type="continuationSeparator" w:id="0">
    <w:p w14:paraId="257BD9AE" w14:textId="77777777" w:rsidR="00365103" w:rsidRDefault="00365103" w:rsidP="00852575">
      <w:pPr>
        <w:spacing w:after="0" w:line="240" w:lineRule="auto"/>
      </w:pPr>
      <w:r>
        <w:continuationSeparator/>
      </w:r>
    </w:p>
  </w:endnote>
  <w:endnote w:type="continuationNotice" w:id="1">
    <w:p w14:paraId="0035A80B" w14:textId="77777777" w:rsidR="00365103" w:rsidRDefault="003651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3AEDA" w14:textId="77777777" w:rsidR="00365103" w:rsidRDefault="00365103" w:rsidP="00852575">
      <w:pPr>
        <w:spacing w:after="0" w:line="240" w:lineRule="auto"/>
      </w:pPr>
      <w:r>
        <w:separator/>
      </w:r>
    </w:p>
  </w:footnote>
  <w:footnote w:type="continuationSeparator" w:id="0">
    <w:p w14:paraId="38EA7411" w14:textId="77777777" w:rsidR="00365103" w:rsidRDefault="00365103" w:rsidP="00852575">
      <w:pPr>
        <w:spacing w:after="0" w:line="240" w:lineRule="auto"/>
      </w:pPr>
      <w:r>
        <w:continuationSeparator/>
      </w:r>
    </w:p>
  </w:footnote>
  <w:footnote w:type="continuationNotice" w:id="1">
    <w:p w14:paraId="0AB6A1D2" w14:textId="77777777" w:rsidR="00365103" w:rsidRDefault="003651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9A8B8" w14:textId="77777777" w:rsidR="0011760D" w:rsidRDefault="0011760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02BA7330" wp14:editId="45E1B1D5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eastAsia="cs-CZ"/>
      </w:rPr>
      <w:t xml:space="preserve">                                                    </w:t>
    </w:r>
    <w:r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0491D"/>
    <w:multiLevelType w:val="hybridMultilevel"/>
    <w:tmpl w:val="356850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F60926"/>
    <w:multiLevelType w:val="hybridMultilevel"/>
    <w:tmpl w:val="C2884DA8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C5CA6"/>
    <w:multiLevelType w:val="hybridMultilevel"/>
    <w:tmpl w:val="AEA68C84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17EC2E66">
      <w:start w:val="1"/>
      <w:numFmt w:val="upperLetter"/>
      <w:lvlText w:val="%2."/>
      <w:lvlJc w:val="left"/>
      <w:pPr>
        <w:ind w:left="1728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26105AD5"/>
    <w:multiLevelType w:val="hybridMultilevel"/>
    <w:tmpl w:val="EFA43136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2CF14F98"/>
    <w:multiLevelType w:val="hybridMultilevel"/>
    <w:tmpl w:val="B4E8E0C6"/>
    <w:lvl w:ilvl="0" w:tplc="CCD45A86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981383"/>
    <w:multiLevelType w:val="hybridMultilevel"/>
    <w:tmpl w:val="8D1E5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3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97CC6"/>
    <w:multiLevelType w:val="hybridMultilevel"/>
    <w:tmpl w:val="09A8D822"/>
    <w:lvl w:ilvl="0" w:tplc="A41C331E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33BACDB8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1AF4F04"/>
    <w:multiLevelType w:val="multilevel"/>
    <w:tmpl w:val="78468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2FC191D"/>
    <w:multiLevelType w:val="hybridMultilevel"/>
    <w:tmpl w:val="2CBA62D4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E7172D"/>
    <w:multiLevelType w:val="multilevel"/>
    <w:tmpl w:val="CC7C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973C55"/>
    <w:multiLevelType w:val="hybridMultilevel"/>
    <w:tmpl w:val="AB8A77EE"/>
    <w:lvl w:ilvl="0" w:tplc="E1E6CC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4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791536"/>
    <w:multiLevelType w:val="hybridMultilevel"/>
    <w:tmpl w:val="1BFA9632"/>
    <w:lvl w:ilvl="0" w:tplc="E444A6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7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6"/>
  </w:num>
  <w:num w:numId="3" w16cid:durableId="279268648">
    <w:abstractNumId w:val="7"/>
  </w:num>
  <w:num w:numId="4" w16cid:durableId="980883422">
    <w:abstractNumId w:val="33"/>
  </w:num>
  <w:num w:numId="5" w16cid:durableId="627783669">
    <w:abstractNumId w:val="22"/>
  </w:num>
  <w:num w:numId="6" w16cid:durableId="2115126124">
    <w:abstractNumId w:val="37"/>
  </w:num>
  <w:num w:numId="7" w16cid:durableId="2134058645">
    <w:abstractNumId w:val="14"/>
  </w:num>
  <w:num w:numId="8" w16cid:durableId="1742554238">
    <w:abstractNumId w:val="34"/>
  </w:num>
  <w:num w:numId="9" w16cid:durableId="1918636015">
    <w:abstractNumId w:val="1"/>
  </w:num>
  <w:num w:numId="10" w16cid:durableId="55127808">
    <w:abstractNumId w:val="29"/>
  </w:num>
  <w:num w:numId="11" w16cid:durableId="998072533">
    <w:abstractNumId w:val="19"/>
  </w:num>
  <w:num w:numId="12" w16cid:durableId="827095782">
    <w:abstractNumId w:val="30"/>
  </w:num>
  <w:num w:numId="13" w16cid:durableId="176621881">
    <w:abstractNumId w:val="18"/>
  </w:num>
  <w:num w:numId="14" w16cid:durableId="391122528">
    <w:abstractNumId w:val="5"/>
  </w:num>
  <w:num w:numId="15" w16cid:durableId="1567450582">
    <w:abstractNumId w:val="21"/>
  </w:num>
  <w:num w:numId="16" w16cid:durableId="2517429">
    <w:abstractNumId w:val="23"/>
  </w:num>
  <w:num w:numId="17" w16cid:durableId="755437552">
    <w:abstractNumId w:val="6"/>
  </w:num>
  <w:num w:numId="18" w16cid:durableId="1037513724">
    <w:abstractNumId w:val="8"/>
  </w:num>
  <w:num w:numId="19" w16cid:durableId="1859274438">
    <w:abstractNumId w:val="24"/>
  </w:num>
  <w:num w:numId="20" w16cid:durableId="189295098">
    <w:abstractNumId w:val="31"/>
  </w:num>
  <w:num w:numId="21" w16cid:durableId="1475561556">
    <w:abstractNumId w:val="38"/>
  </w:num>
  <w:num w:numId="22" w16cid:durableId="1814831290">
    <w:abstractNumId w:val="4"/>
  </w:num>
  <w:num w:numId="23" w16cid:durableId="1494253432">
    <w:abstractNumId w:val="13"/>
  </w:num>
  <w:num w:numId="24" w16cid:durableId="382021375">
    <w:abstractNumId w:val="15"/>
  </w:num>
  <w:num w:numId="25" w16cid:durableId="1820150147">
    <w:abstractNumId w:val="25"/>
  </w:num>
  <w:num w:numId="26" w16cid:durableId="422532613">
    <w:abstractNumId w:val="17"/>
  </w:num>
  <w:num w:numId="27" w16cid:durableId="1523088571">
    <w:abstractNumId w:val="10"/>
  </w:num>
  <w:num w:numId="28" w16cid:durableId="456799426">
    <w:abstractNumId w:val="27"/>
  </w:num>
  <w:num w:numId="29" w16cid:durableId="444353501">
    <w:abstractNumId w:val="3"/>
  </w:num>
  <w:num w:numId="30" w16cid:durableId="1470706655">
    <w:abstractNumId w:val="20"/>
  </w:num>
  <w:num w:numId="31" w16cid:durableId="1285501345">
    <w:abstractNumId w:val="11"/>
  </w:num>
  <w:num w:numId="32" w16cid:durableId="499008735">
    <w:abstractNumId w:val="26"/>
  </w:num>
  <w:num w:numId="33" w16cid:durableId="1604723622">
    <w:abstractNumId w:val="28"/>
  </w:num>
  <w:num w:numId="34" w16cid:durableId="2145077929">
    <w:abstractNumId w:val="9"/>
  </w:num>
  <w:num w:numId="35" w16cid:durableId="1735079091">
    <w:abstractNumId w:val="32"/>
  </w:num>
  <w:num w:numId="36" w16cid:durableId="560874082">
    <w:abstractNumId w:val="35"/>
  </w:num>
  <w:num w:numId="37" w16cid:durableId="355161331">
    <w:abstractNumId w:val="12"/>
  </w:num>
  <w:num w:numId="38" w16cid:durableId="2083601089">
    <w:abstractNumId w:val="16"/>
  </w:num>
  <w:num w:numId="39" w16cid:durableId="454104513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064C"/>
    <w:rsid w:val="0003108A"/>
    <w:rsid w:val="00032DF6"/>
    <w:rsid w:val="00036573"/>
    <w:rsid w:val="0003717E"/>
    <w:rsid w:val="00043A16"/>
    <w:rsid w:val="00043E89"/>
    <w:rsid w:val="00045E53"/>
    <w:rsid w:val="000511E6"/>
    <w:rsid w:val="00055EA9"/>
    <w:rsid w:val="00061734"/>
    <w:rsid w:val="00061960"/>
    <w:rsid w:val="000641A2"/>
    <w:rsid w:val="000676CD"/>
    <w:rsid w:val="00072070"/>
    <w:rsid w:val="000769BB"/>
    <w:rsid w:val="0008489C"/>
    <w:rsid w:val="00092111"/>
    <w:rsid w:val="00092645"/>
    <w:rsid w:val="000970A7"/>
    <w:rsid w:val="000B1F6F"/>
    <w:rsid w:val="000B2EE1"/>
    <w:rsid w:val="000B3F94"/>
    <w:rsid w:val="000C3773"/>
    <w:rsid w:val="000C3A34"/>
    <w:rsid w:val="000C59C1"/>
    <w:rsid w:val="000C6641"/>
    <w:rsid w:val="000D0206"/>
    <w:rsid w:val="000D2156"/>
    <w:rsid w:val="000D409F"/>
    <w:rsid w:val="000D7C94"/>
    <w:rsid w:val="000D7D19"/>
    <w:rsid w:val="000E0CF7"/>
    <w:rsid w:val="000E1DED"/>
    <w:rsid w:val="000E7684"/>
    <w:rsid w:val="000F393D"/>
    <w:rsid w:val="000F45CE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E49"/>
    <w:rsid w:val="001317EA"/>
    <w:rsid w:val="00132001"/>
    <w:rsid w:val="00135F2D"/>
    <w:rsid w:val="001363F3"/>
    <w:rsid w:val="00136653"/>
    <w:rsid w:val="00136914"/>
    <w:rsid w:val="00140586"/>
    <w:rsid w:val="00141416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7820"/>
    <w:rsid w:val="001A7D34"/>
    <w:rsid w:val="001A7EE2"/>
    <w:rsid w:val="001B00D6"/>
    <w:rsid w:val="001B2C92"/>
    <w:rsid w:val="001B46A3"/>
    <w:rsid w:val="001C3D77"/>
    <w:rsid w:val="001C54B9"/>
    <w:rsid w:val="001D0853"/>
    <w:rsid w:val="001D0ACD"/>
    <w:rsid w:val="001D6943"/>
    <w:rsid w:val="001E0FA3"/>
    <w:rsid w:val="001E4D71"/>
    <w:rsid w:val="001E5112"/>
    <w:rsid w:val="001F0EB7"/>
    <w:rsid w:val="001F63AC"/>
    <w:rsid w:val="00201135"/>
    <w:rsid w:val="00205502"/>
    <w:rsid w:val="00210496"/>
    <w:rsid w:val="00210A2F"/>
    <w:rsid w:val="002112B2"/>
    <w:rsid w:val="0021293A"/>
    <w:rsid w:val="00223C55"/>
    <w:rsid w:val="00225653"/>
    <w:rsid w:val="00225E4F"/>
    <w:rsid w:val="00227D1A"/>
    <w:rsid w:val="002324C7"/>
    <w:rsid w:val="00252FA9"/>
    <w:rsid w:val="002560C2"/>
    <w:rsid w:val="00261262"/>
    <w:rsid w:val="00270372"/>
    <w:rsid w:val="002716A9"/>
    <w:rsid w:val="002745A6"/>
    <w:rsid w:val="00280FEF"/>
    <w:rsid w:val="002868AA"/>
    <w:rsid w:val="0028751C"/>
    <w:rsid w:val="002B6B15"/>
    <w:rsid w:val="002C1424"/>
    <w:rsid w:val="002C22D9"/>
    <w:rsid w:val="002C65CC"/>
    <w:rsid w:val="002C7DF4"/>
    <w:rsid w:val="002D43F0"/>
    <w:rsid w:val="002E0671"/>
    <w:rsid w:val="002E09D7"/>
    <w:rsid w:val="002E177B"/>
    <w:rsid w:val="002E7867"/>
    <w:rsid w:val="002F2B78"/>
    <w:rsid w:val="002F4978"/>
    <w:rsid w:val="002F7C35"/>
    <w:rsid w:val="00303AE7"/>
    <w:rsid w:val="0030440A"/>
    <w:rsid w:val="0030519E"/>
    <w:rsid w:val="003107E9"/>
    <w:rsid w:val="00314888"/>
    <w:rsid w:val="00316EBC"/>
    <w:rsid w:val="00317019"/>
    <w:rsid w:val="003212CE"/>
    <w:rsid w:val="00321469"/>
    <w:rsid w:val="00326BF0"/>
    <w:rsid w:val="003326DB"/>
    <w:rsid w:val="003330F1"/>
    <w:rsid w:val="00333482"/>
    <w:rsid w:val="0034174C"/>
    <w:rsid w:val="00346C8C"/>
    <w:rsid w:val="003474C5"/>
    <w:rsid w:val="00363AC6"/>
    <w:rsid w:val="00365103"/>
    <w:rsid w:val="00365FC9"/>
    <w:rsid w:val="0036756A"/>
    <w:rsid w:val="00372483"/>
    <w:rsid w:val="00372B96"/>
    <w:rsid w:val="00373377"/>
    <w:rsid w:val="00373A98"/>
    <w:rsid w:val="00383A3E"/>
    <w:rsid w:val="00391602"/>
    <w:rsid w:val="0039287E"/>
    <w:rsid w:val="00392BA1"/>
    <w:rsid w:val="00393BC6"/>
    <w:rsid w:val="003A357C"/>
    <w:rsid w:val="003A3FDE"/>
    <w:rsid w:val="003A4BBA"/>
    <w:rsid w:val="003A7699"/>
    <w:rsid w:val="003B30C3"/>
    <w:rsid w:val="003C0792"/>
    <w:rsid w:val="003C274C"/>
    <w:rsid w:val="003C4DEA"/>
    <w:rsid w:val="003D2EE1"/>
    <w:rsid w:val="003D5671"/>
    <w:rsid w:val="003E2C8B"/>
    <w:rsid w:val="003E3FD9"/>
    <w:rsid w:val="003F2CB0"/>
    <w:rsid w:val="003F4284"/>
    <w:rsid w:val="0040295B"/>
    <w:rsid w:val="00410E4B"/>
    <w:rsid w:val="0041191A"/>
    <w:rsid w:val="004221FA"/>
    <w:rsid w:val="00431876"/>
    <w:rsid w:val="004340EC"/>
    <w:rsid w:val="00434813"/>
    <w:rsid w:val="00436000"/>
    <w:rsid w:val="00440CED"/>
    <w:rsid w:val="00442A75"/>
    <w:rsid w:val="00450897"/>
    <w:rsid w:val="00451C8D"/>
    <w:rsid w:val="00452345"/>
    <w:rsid w:val="00460CF8"/>
    <w:rsid w:val="004615DC"/>
    <w:rsid w:val="00462EC7"/>
    <w:rsid w:val="00465CE1"/>
    <w:rsid w:val="00472096"/>
    <w:rsid w:val="00472FEA"/>
    <w:rsid w:val="00473EC4"/>
    <w:rsid w:val="00474B05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C3985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2385A"/>
    <w:rsid w:val="00526903"/>
    <w:rsid w:val="0052733D"/>
    <w:rsid w:val="00536A75"/>
    <w:rsid w:val="00544B49"/>
    <w:rsid w:val="00546C3A"/>
    <w:rsid w:val="0055199C"/>
    <w:rsid w:val="00555ACD"/>
    <w:rsid w:val="0057546A"/>
    <w:rsid w:val="00575915"/>
    <w:rsid w:val="00576EB5"/>
    <w:rsid w:val="005838FD"/>
    <w:rsid w:val="005927C9"/>
    <w:rsid w:val="00596CC2"/>
    <w:rsid w:val="005B257C"/>
    <w:rsid w:val="005B5C9F"/>
    <w:rsid w:val="005B75AE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7C08"/>
    <w:rsid w:val="005E11D4"/>
    <w:rsid w:val="005F168D"/>
    <w:rsid w:val="005F55A1"/>
    <w:rsid w:val="0061064A"/>
    <w:rsid w:val="00610D44"/>
    <w:rsid w:val="006159EC"/>
    <w:rsid w:val="00616C5C"/>
    <w:rsid w:val="00627096"/>
    <w:rsid w:val="00642511"/>
    <w:rsid w:val="006453F5"/>
    <w:rsid w:val="00651AF1"/>
    <w:rsid w:val="006626C9"/>
    <w:rsid w:val="00664003"/>
    <w:rsid w:val="006649F7"/>
    <w:rsid w:val="00666A4C"/>
    <w:rsid w:val="00667915"/>
    <w:rsid w:val="0067351A"/>
    <w:rsid w:val="00677FE0"/>
    <w:rsid w:val="00683912"/>
    <w:rsid w:val="006844A9"/>
    <w:rsid w:val="00687015"/>
    <w:rsid w:val="00692391"/>
    <w:rsid w:val="0069596E"/>
    <w:rsid w:val="0069684F"/>
    <w:rsid w:val="006A0329"/>
    <w:rsid w:val="006A09C6"/>
    <w:rsid w:val="006A296E"/>
    <w:rsid w:val="006A43A6"/>
    <w:rsid w:val="006A48E4"/>
    <w:rsid w:val="006A6845"/>
    <w:rsid w:val="006A79A3"/>
    <w:rsid w:val="006C068A"/>
    <w:rsid w:val="006C204D"/>
    <w:rsid w:val="006C2BF3"/>
    <w:rsid w:val="006C391D"/>
    <w:rsid w:val="006C4F12"/>
    <w:rsid w:val="006E5336"/>
    <w:rsid w:val="006F1C73"/>
    <w:rsid w:val="006F1DEF"/>
    <w:rsid w:val="006F2368"/>
    <w:rsid w:val="00700612"/>
    <w:rsid w:val="00701882"/>
    <w:rsid w:val="007138CE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666D6"/>
    <w:rsid w:val="007729D4"/>
    <w:rsid w:val="007736D4"/>
    <w:rsid w:val="007746F1"/>
    <w:rsid w:val="0077476A"/>
    <w:rsid w:val="00781D66"/>
    <w:rsid w:val="00781D70"/>
    <w:rsid w:val="00785577"/>
    <w:rsid w:val="00785AB7"/>
    <w:rsid w:val="007965FA"/>
    <w:rsid w:val="0079791B"/>
    <w:rsid w:val="007A1C30"/>
    <w:rsid w:val="007A52A6"/>
    <w:rsid w:val="007A5879"/>
    <w:rsid w:val="007A590F"/>
    <w:rsid w:val="007B1070"/>
    <w:rsid w:val="007B462B"/>
    <w:rsid w:val="007C5832"/>
    <w:rsid w:val="007C68DB"/>
    <w:rsid w:val="007D1D7F"/>
    <w:rsid w:val="007D5EBF"/>
    <w:rsid w:val="007D7F36"/>
    <w:rsid w:val="007E0C2C"/>
    <w:rsid w:val="007E281B"/>
    <w:rsid w:val="007E6B44"/>
    <w:rsid w:val="007E7737"/>
    <w:rsid w:val="007F0432"/>
    <w:rsid w:val="007F2BDE"/>
    <w:rsid w:val="008062EB"/>
    <w:rsid w:val="008073C0"/>
    <w:rsid w:val="0080D6C2"/>
    <w:rsid w:val="00811C29"/>
    <w:rsid w:val="00815B07"/>
    <w:rsid w:val="0081763A"/>
    <w:rsid w:val="00821DC4"/>
    <w:rsid w:val="0082273A"/>
    <w:rsid w:val="00824009"/>
    <w:rsid w:val="008267AC"/>
    <w:rsid w:val="00830A34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24"/>
    <w:rsid w:val="008E51D6"/>
    <w:rsid w:val="008F553B"/>
    <w:rsid w:val="008F639D"/>
    <w:rsid w:val="00900F28"/>
    <w:rsid w:val="00901DB6"/>
    <w:rsid w:val="00906B1F"/>
    <w:rsid w:val="009116BC"/>
    <w:rsid w:val="00913FFD"/>
    <w:rsid w:val="00914E4A"/>
    <w:rsid w:val="00915366"/>
    <w:rsid w:val="009174A8"/>
    <w:rsid w:val="0091779E"/>
    <w:rsid w:val="00921AC5"/>
    <w:rsid w:val="00922218"/>
    <w:rsid w:val="00925D64"/>
    <w:rsid w:val="00936F99"/>
    <w:rsid w:val="009374DA"/>
    <w:rsid w:val="00942B39"/>
    <w:rsid w:val="00955799"/>
    <w:rsid w:val="00966D68"/>
    <w:rsid w:val="00967123"/>
    <w:rsid w:val="009803AD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2EB3"/>
    <w:rsid w:val="009C4DB3"/>
    <w:rsid w:val="009C54A7"/>
    <w:rsid w:val="009D0B23"/>
    <w:rsid w:val="009E0F67"/>
    <w:rsid w:val="009E4D2D"/>
    <w:rsid w:val="009F6E6B"/>
    <w:rsid w:val="00A11EFA"/>
    <w:rsid w:val="00A23209"/>
    <w:rsid w:val="00A23E73"/>
    <w:rsid w:val="00A265DE"/>
    <w:rsid w:val="00A272A6"/>
    <w:rsid w:val="00A27FB0"/>
    <w:rsid w:val="00A40BC3"/>
    <w:rsid w:val="00A42838"/>
    <w:rsid w:val="00A4549F"/>
    <w:rsid w:val="00A53BE3"/>
    <w:rsid w:val="00A600B1"/>
    <w:rsid w:val="00A6458D"/>
    <w:rsid w:val="00A67DE8"/>
    <w:rsid w:val="00A70D02"/>
    <w:rsid w:val="00A74A7A"/>
    <w:rsid w:val="00A80560"/>
    <w:rsid w:val="00A95EE3"/>
    <w:rsid w:val="00AB2967"/>
    <w:rsid w:val="00AB2D0F"/>
    <w:rsid w:val="00AB5433"/>
    <w:rsid w:val="00AB68CB"/>
    <w:rsid w:val="00AB7470"/>
    <w:rsid w:val="00AB79BE"/>
    <w:rsid w:val="00AC3CDD"/>
    <w:rsid w:val="00AD08BB"/>
    <w:rsid w:val="00AD1FEA"/>
    <w:rsid w:val="00AD251A"/>
    <w:rsid w:val="00AD6A73"/>
    <w:rsid w:val="00AE403A"/>
    <w:rsid w:val="00AE6EFF"/>
    <w:rsid w:val="00B03FFA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5180"/>
    <w:rsid w:val="00BD54F7"/>
    <w:rsid w:val="00BF5385"/>
    <w:rsid w:val="00BF7265"/>
    <w:rsid w:val="00C05805"/>
    <w:rsid w:val="00C05CBA"/>
    <w:rsid w:val="00C069AF"/>
    <w:rsid w:val="00C07A8A"/>
    <w:rsid w:val="00C20588"/>
    <w:rsid w:val="00C263CD"/>
    <w:rsid w:val="00C27D1A"/>
    <w:rsid w:val="00C27FE5"/>
    <w:rsid w:val="00C30833"/>
    <w:rsid w:val="00C35EAB"/>
    <w:rsid w:val="00C40904"/>
    <w:rsid w:val="00C417B5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44F2"/>
    <w:rsid w:val="00CB1533"/>
    <w:rsid w:val="00CB3316"/>
    <w:rsid w:val="00CB49F5"/>
    <w:rsid w:val="00CB4A67"/>
    <w:rsid w:val="00CC0BC6"/>
    <w:rsid w:val="00CC56B1"/>
    <w:rsid w:val="00CD04A5"/>
    <w:rsid w:val="00CD2511"/>
    <w:rsid w:val="00CD252C"/>
    <w:rsid w:val="00CD50EE"/>
    <w:rsid w:val="00CD64D5"/>
    <w:rsid w:val="00CD6BB3"/>
    <w:rsid w:val="00CF129C"/>
    <w:rsid w:val="00CF7C87"/>
    <w:rsid w:val="00D01C6F"/>
    <w:rsid w:val="00D01F6E"/>
    <w:rsid w:val="00D107CD"/>
    <w:rsid w:val="00D12BF4"/>
    <w:rsid w:val="00D12C8D"/>
    <w:rsid w:val="00D12CE6"/>
    <w:rsid w:val="00D3264A"/>
    <w:rsid w:val="00D36326"/>
    <w:rsid w:val="00D37370"/>
    <w:rsid w:val="00D3765D"/>
    <w:rsid w:val="00D40574"/>
    <w:rsid w:val="00D41DAE"/>
    <w:rsid w:val="00D42749"/>
    <w:rsid w:val="00D4571B"/>
    <w:rsid w:val="00D50458"/>
    <w:rsid w:val="00D52486"/>
    <w:rsid w:val="00D559F3"/>
    <w:rsid w:val="00D60DA1"/>
    <w:rsid w:val="00D67357"/>
    <w:rsid w:val="00D67920"/>
    <w:rsid w:val="00D73999"/>
    <w:rsid w:val="00D76AA9"/>
    <w:rsid w:val="00D7741F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C7EC1"/>
    <w:rsid w:val="00DD2456"/>
    <w:rsid w:val="00DD6AAF"/>
    <w:rsid w:val="00DD7C9F"/>
    <w:rsid w:val="00DF39FD"/>
    <w:rsid w:val="00DF411C"/>
    <w:rsid w:val="00DF7CC1"/>
    <w:rsid w:val="00E055C8"/>
    <w:rsid w:val="00E10A3A"/>
    <w:rsid w:val="00E16325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FE2"/>
    <w:rsid w:val="00E87CEC"/>
    <w:rsid w:val="00E92632"/>
    <w:rsid w:val="00E96508"/>
    <w:rsid w:val="00EA1BE2"/>
    <w:rsid w:val="00EA2251"/>
    <w:rsid w:val="00EA3088"/>
    <w:rsid w:val="00EB05C6"/>
    <w:rsid w:val="00EB230F"/>
    <w:rsid w:val="00EB566A"/>
    <w:rsid w:val="00EC3389"/>
    <w:rsid w:val="00EC3A83"/>
    <w:rsid w:val="00EC3E5B"/>
    <w:rsid w:val="00EC6660"/>
    <w:rsid w:val="00ED4B84"/>
    <w:rsid w:val="00ED4E43"/>
    <w:rsid w:val="00ED6F20"/>
    <w:rsid w:val="00EE0C95"/>
    <w:rsid w:val="00EE1171"/>
    <w:rsid w:val="00EE3EC1"/>
    <w:rsid w:val="00EE53A7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952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6EA8"/>
    <w:rsid w:val="00F83F1A"/>
    <w:rsid w:val="00F8615D"/>
    <w:rsid w:val="00F86786"/>
    <w:rsid w:val="00F869F4"/>
    <w:rsid w:val="00FA3343"/>
    <w:rsid w:val="00FA3E84"/>
    <w:rsid w:val="00FA70AE"/>
    <w:rsid w:val="00FB5970"/>
    <w:rsid w:val="00FB603E"/>
    <w:rsid w:val="00FB65FA"/>
    <w:rsid w:val="00FC46AB"/>
    <w:rsid w:val="00FC713D"/>
    <w:rsid w:val="00FD102D"/>
    <w:rsid w:val="00FD5BEE"/>
    <w:rsid w:val="00FE10CB"/>
    <w:rsid w:val="00FE410B"/>
    <w:rsid w:val="00FE4EF5"/>
    <w:rsid w:val="00FF07A7"/>
    <w:rsid w:val="00FF3264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48FA9ADD-B807-457E-83A1-FA289A91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482C1-24F5-4794-AFFA-806D2DB7D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15</Pages>
  <Words>4264</Words>
  <Characters>25164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29370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197</cp:revision>
  <cp:lastPrinted>2019-03-08T12:33:00Z</cp:lastPrinted>
  <dcterms:created xsi:type="dcterms:W3CDTF">2022-01-19T13:49:00Z</dcterms:created>
  <dcterms:modified xsi:type="dcterms:W3CDTF">2024-12-03T08:08:00Z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