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7AD58" w14:textId="487CAA20" w:rsidR="000C2032" w:rsidRPr="00DE3E62" w:rsidRDefault="000C2032" w:rsidP="000C2032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1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23A1D5EC" w14:textId="77777777" w:rsidR="000C2032" w:rsidRPr="00DE3E62" w:rsidRDefault="000C2032" w:rsidP="000C2032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298871E" w14:textId="77777777" w:rsidR="000C2032" w:rsidRDefault="000C2032" w:rsidP="000C2032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00844F36" w14:textId="04C0C0EC" w:rsidR="000C2032" w:rsidRDefault="000C2032" w:rsidP="000C2032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ROZSAH SLUŽEB</w:t>
      </w:r>
    </w:p>
    <w:p w14:paraId="6EDF7EC4" w14:textId="77777777" w:rsidR="000C2032" w:rsidRPr="00DE3E62" w:rsidRDefault="000C2032" w:rsidP="000C2032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56417CA5" w14:textId="77777777" w:rsidR="000C2032" w:rsidRDefault="000C2032" w:rsidP="00C86C6A">
      <w:pPr>
        <w:rPr>
          <w:b/>
          <w:bCs/>
        </w:rPr>
      </w:pPr>
    </w:p>
    <w:p w14:paraId="13FBECB8" w14:textId="1AB135FA" w:rsidR="00BD2FE0" w:rsidRDefault="00BD2FE0" w:rsidP="00A621B8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A621B8">
        <w:rPr>
          <w:rFonts w:ascii="Book Antiqua" w:eastAsia="Times New Roman" w:hAnsi="Book Antiqua" w:cs="Arial"/>
          <w:lang w:eastAsia="cs-CZ"/>
        </w:rPr>
        <w:t>Předmětem</w:t>
      </w:r>
      <w:r w:rsidR="0045074D" w:rsidRPr="00A621B8">
        <w:rPr>
          <w:rFonts w:ascii="Book Antiqua" w:eastAsia="Times New Roman" w:hAnsi="Book Antiqua" w:cs="Arial"/>
          <w:lang w:eastAsia="cs-CZ"/>
        </w:rPr>
        <w:t xml:space="preserve"> Služeb</w:t>
      </w:r>
      <w:r w:rsidRPr="00A621B8">
        <w:rPr>
          <w:rFonts w:ascii="Book Antiqua" w:eastAsia="Times New Roman" w:hAnsi="Book Antiqua" w:cs="Arial"/>
          <w:lang w:eastAsia="cs-CZ"/>
        </w:rPr>
        <w:t xml:space="preserve"> je záchranný archeologický výzkum</w:t>
      </w:r>
      <w:r w:rsidR="007858D8" w:rsidRPr="00A621B8">
        <w:rPr>
          <w:rFonts w:ascii="Book Antiqua" w:eastAsia="Times New Roman" w:hAnsi="Book Antiqua" w:cs="Arial"/>
          <w:lang w:eastAsia="cs-CZ"/>
        </w:rPr>
        <w:t xml:space="preserve"> (dále také jako „</w:t>
      </w:r>
      <w:r w:rsidR="007858D8" w:rsidRPr="00A621B8">
        <w:rPr>
          <w:rFonts w:ascii="Book Antiqua" w:eastAsia="Times New Roman" w:hAnsi="Book Antiqua" w:cs="Arial"/>
          <w:b/>
          <w:bCs/>
          <w:lang w:eastAsia="cs-CZ"/>
        </w:rPr>
        <w:t>ZAV</w:t>
      </w:r>
      <w:r w:rsidR="007858D8" w:rsidRPr="00A621B8">
        <w:rPr>
          <w:rFonts w:ascii="Book Antiqua" w:eastAsia="Times New Roman" w:hAnsi="Book Antiqua" w:cs="Arial"/>
          <w:lang w:eastAsia="cs-CZ"/>
        </w:rPr>
        <w:t xml:space="preserve">“) </w:t>
      </w:r>
      <w:r w:rsidRPr="00A621B8">
        <w:rPr>
          <w:rFonts w:ascii="Book Antiqua" w:eastAsia="Times New Roman" w:hAnsi="Book Antiqua" w:cs="Arial"/>
          <w:lang w:eastAsia="cs-CZ"/>
        </w:rPr>
        <w:t>v souladu s</w:t>
      </w:r>
      <w:r w:rsidR="0045074D" w:rsidRPr="00A621B8">
        <w:rPr>
          <w:rFonts w:ascii="Book Antiqua" w:eastAsia="Times New Roman" w:hAnsi="Book Antiqua" w:cs="Arial"/>
          <w:lang w:eastAsia="cs-CZ"/>
        </w:rPr>
        <w:t xml:space="preserve"> § 22 odst. 2</w:t>
      </w:r>
      <w:r w:rsidRPr="00A621B8">
        <w:rPr>
          <w:rFonts w:ascii="Book Antiqua" w:eastAsia="Times New Roman" w:hAnsi="Book Antiqua" w:cs="Arial"/>
          <w:lang w:eastAsia="cs-CZ"/>
        </w:rPr>
        <w:t xml:space="preserve"> zák</w:t>
      </w:r>
      <w:r w:rsidR="0045074D" w:rsidRPr="00A621B8">
        <w:rPr>
          <w:rFonts w:ascii="Book Antiqua" w:eastAsia="Times New Roman" w:hAnsi="Book Antiqua" w:cs="Arial"/>
          <w:lang w:eastAsia="cs-CZ"/>
        </w:rPr>
        <w:t>ona</w:t>
      </w:r>
      <w:r w:rsidRPr="00A621B8">
        <w:rPr>
          <w:rFonts w:ascii="Book Antiqua" w:eastAsia="Times New Roman" w:hAnsi="Book Antiqua" w:cs="Arial"/>
          <w:lang w:eastAsia="cs-CZ"/>
        </w:rPr>
        <w:t xml:space="preserve"> č. 20/1987 Sb. o státní památkové péči, který je prováděn v souvislosti s</w:t>
      </w:r>
      <w:r w:rsidR="00107A85" w:rsidRPr="00A621B8">
        <w:rPr>
          <w:rFonts w:ascii="Book Antiqua" w:eastAsia="Times New Roman" w:hAnsi="Book Antiqua" w:cs="Arial"/>
          <w:lang w:eastAsia="cs-CZ"/>
        </w:rPr>
        <w:t xml:space="preserve"> budoucím </w:t>
      </w:r>
      <w:r w:rsidRPr="00A621B8">
        <w:rPr>
          <w:rFonts w:ascii="Book Antiqua" w:eastAsia="Times New Roman" w:hAnsi="Book Antiqua" w:cs="Arial"/>
          <w:lang w:eastAsia="cs-CZ"/>
        </w:rPr>
        <w:t>stavebním záměrem</w:t>
      </w:r>
      <w:r w:rsidR="0045074D" w:rsidRPr="00A621B8">
        <w:rPr>
          <w:rFonts w:ascii="Book Antiqua" w:eastAsia="Times New Roman" w:hAnsi="Book Antiqua" w:cs="Arial"/>
          <w:lang w:eastAsia="cs-CZ"/>
        </w:rPr>
        <w:t xml:space="preserve"> na</w:t>
      </w:r>
      <w:r w:rsidRPr="00A621B8">
        <w:rPr>
          <w:rFonts w:ascii="Book Antiqua" w:eastAsia="Times New Roman" w:hAnsi="Book Antiqua" w:cs="Arial"/>
          <w:lang w:eastAsia="cs-CZ"/>
        </w:rPr>
        <w:t xml:space="preserve"> </w:t>
      </w:r>
      <w:r w:rsidR="007807AA" w:rsidRPr="00A621B8">
        <w:rPr>
          <w:rFonts w:ascii="Book Antiqua" w:eastAsia="Times New Roman" w:hAnsi="Book Antiqua" w:cs="Arial"/>
          <w:lang w:eastAsia="cs-CZ"/>
        </w:rPr>
        <w:t xml:space="preserve">přeložku silnice II/322 Černá za </w:t>
      </w:r>
      <w:r w:rsidR="005E2549" w:rsidRPr="00A621B8">
        <w:rPr>
          <w:rFonts w:ascii="Book Antiqua" w:eastAsia="Times New Roman" w:hAnsi="Book Antiqua" w:cs="Arial"/>
          <w:lang w:eastAsia="cs-CZ"/>
        </w:rPr>
        <w:t>Bory – Dašice</w:t>
      </w:r>
      <w:r w:rsidR="00107A85" w:rsidRPr="00A621B8">
        <w:rPr>
          <w:rFonts w:ascii="Book Antiqua" w:eastAsia="Times New Roman" w:hAnsi="Book Antiqua" w:cs="Arial"/>
          <w:lang w:eastAsia="cs-CZ"/>
        </w:rPr>
        <w:t>, a to</w:t>
      </w:r>
      <w:r w:rsidRPr="00A621B8">
        <w:rPr>
          <w:rFonts w:ascii="Book Antiqua" w:eastAsia="Times New Roman" w:hAnsi="Book Antiqua" w:cs="Arial"/>
          <w:lang w:eastAsia="cs-CZ"/>
        </w:rPr>
        <w:t xml:space="preserve"> z důvodu přítomnosti rozsáhlých a složitých </w:t>
      </w:r>
      <w:r w:rsidRPr="00597099">
        <w:rPr>
          <w:rFonts w:ascii="Book Antiqua" w:eastAsia="Times New Roman" w:hAnsi="Book Antiqua" w:cs="Arial"/>
          <w:lang w:eastAsia="cs-CZ"/>
        </w:rPr>
        <w:t>archeologických poměrů v dané lokalitě</w:t>
      </w:r>
      <w:r w:rsidR="00203473" w:rsidRPr="00597099">
        <w:rPr>
          <w:rFonts w:ascii="Book Antiqua" w:eastAsia="Times New Roman" w:hAnsi="Book Antiqua" w:cs="Arial"/>
          <w:lang w:eastAsia="cs-CZ"/>
        </w:rPr>
        <w:t xml:space="preserve"> popsaných v Příloze </w:t>
      </w:r>
      <w:proofErr w:type="spellStart"/>
      <w:r w:rsidR="00EA1EDB">
        <w:rPr>
          <w:rFonts w:ascii="Book Antiqua" w:eastAsia="Times New Roman" w:hAnsi="Book Antiqua" w:cs="Arial"/>
          <w:lang w:eastAsia="cs-CZ"/>
        </w:rPr>
        <w:t>d</w:t>
      </w:r>
      <w:r w:rsidR="007F3F3E" w:rsidRPr="00597099">
        <w:rPr>
          <w:rFonts w:ascii="Book Antiqua" w:eastAsia="Times New Roman" w:hAnsi="Book Antiqua" w:cs="Arial"/>
          <w:lang w:eastAsia="cs-CZ"/>
        </w:rPr>
        <w:t>.</w:t>
      </w:r>
      <w:r w:rsidR="00597099" w:rsidRPr="00597099">
        <w:rPr>
          <w:rFonts w:ascii="Book Antiqua" w:eastAsia="Times New Roman" w:hAnsi="Book Antiqua" w:cs="Arial"/>
          <w:lang w:eastAsia="cs-CZ"/>
        </w:rPr>
        <w:t>b</w:t>
      </w:r>
      <w:proofErr w:type="spellEnd"/>
      <w:r w:rsidR="007F3F3E" w:rsidRPr="00597099">
        <w:rPr>
          <w:rFonts w:ascii="Book Antiqua" w:eastAsia="Times New Roman" w:hAnsi="Book Antiqua" w:cs="Arial"/>
          <w:lang w:eastAsia="cs-CZ"/>
        </w:rPr>
        <w:t>)</w:t>
      </w:r>
      <w:r w:rsidR="00203473" w:rsidRPr="00597099">
        <w:rPr>
          <w:rFonts w:ascii="Book Antiqua" w:eastAsia="Times New Roman" w:hAnsi="Book Antiqua" w:cs="Arial"/>
          <w:lang w:eastAsia="cs-CZ"/>
        </w:rPr>
        <w:t> zadávací dokumentac</w:t>
      </w:r>
      <w:r w:rsidR="007F3F3E" w:rsidRPr="00597099">
        <w:rPr>
          <w:rFonts w:ascii="Book Antiqua" w:eastAsia="Times New Roman" w:hAnsi="Book Antiqua" w:cs="Arial"/>
          <w:lang w:eastAsia="cs-CZ"/>
        </w:rPr>
        <w:t>e</w:t>
      </w:r>
      <w:r w:rsidRPr="00597099">
        <w:rPr>
          <w:rFonts w:ascii="Book Antiqua" w:eastAsia="Times New Roman" w:hAnsi="Book Antiqua" w:cs="Arial"/>
          <w:lang w:eastAsia="cs-CZ"/>
        </w:rPr>
        <w:t>.</w:t>
      </w:r>
    </w:p>
    <w:p w14:paraId="5585732C" w14:textId="77777777" w:rsidR="00A621B8" w:rsidRPr="00A621B8" w:rsidRDefault="00A621B8" w:rsidP="00A621B8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96A4235" w14:textId="68154834" w:rsidR="007858D8" w:rsidRPr="00A621B8" w:rsidRDefault="007858D8" w:rsidP="00A621B8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A621B8">
        <w:rPr>
          <w:rFonts w:ascii="Book Antiqua" w:eastAsia="Times New Roman" w:hAnsi="Book Antiqua" w:cs="Arial"/>
          <w:lang w:eastAsia="cs-CZ"/>
        </w:rPr>
        <w:t>ZAV je odbornou archeologickou činností vyvolanou ohrožením či narušením území s archeologickými nálezy. Výsledkem výzkumu je soubor artefaktů (movitých nálezů) a nálezová zpráva (zpráva o výsledcích výzkumu dle dikce §</w:t>
      </w:r>
      <w:r w:rsidR="004C533C" w:rsidRPr="00A621B8">
        <w:rPr>
          <w:rFonts w:ascii="Book Antiqua" w:eastAsia="Times New Roman" w:hAnsi="Book Antiqua" w:cs="Arial"/>
          <w:lang w:eastAsia="cs-CZ"/>
        </w:rPr>
        <w:t xml:space="preserve"> </w:t>
      </w:r>
      <w:r w:rsidRPr="00A621B8">
        <w:rPr>
          <w:rFonts w:ascii="Book Antiqua" w:eastAsia="Times New Roman" w:hAnsi="Book Antiqua" w:cs="Arial"/>
          <w:lang w:eastAsia="cs-CZ"/>
        </w:rPr>
        <w:t>21, odst. 3 zákona č. 20/1987 Sb. v platném znění), která detailně dokumentuje a interpretuje archeologické situace nenávratně zničené stavební, těžební či jinou činností. ZAV se rozumí souhrn specializovaných výzkumných, průzkumných a jiných odborných činností zajišťujících vědecké poznání, cílené vyhledávání, záchranu, uchování a dokumentaci archeologických nálezů a vyhodnocení jejich kulturního významu, zahrnující přípravu, terénní práce, ošetření, uložení, evidenci a vyhodnocení získaných archeologických nálezů, vyhotovení nálezové zprávy o archeologickém výzkumu a její odevzdání.</w:t>
      </w:r>
    </w:p>
    <w:p w14:paraId="654EB39F" w14:textId="77777777" w:rsidR="007858D8" w:rsidRDefault="007858D8" w:rsidP="0045074D">
      <w:pPr>
        <w:jc w:val="both"/>
      </w:pPr>
    </w:p>
    <w:p w14:paraId="42B5017F" w14:textId="0303F2AA" w:rsidR="00D83BF3" w:rsidRPr="0096246B" w:rsidRDefault="00D83BF3" w:rsidP="0045074D">
      <w:pPr>
        <w:jc w:val="both"/>
        <w:rPr>
          <w:rFonts w:ascii="Book Antiqua" w:hAnsi="Book Antiqua"/>
        </w:rPr>
      </w:pPr>
      <w:r w:rsidRPr="0096246B">
        <w:rPr>
          <w:rFonts w:ascii="Book Antiqua" w:hAnsi="Book Antiqua"/>
        </w:rPr>
        <w:t xml:space="preserve">Konzultant se zavazuje na základě Smlouvy poskytnout Objednateli </w:t>
      </w:r>
      <w:r w:rsidR="00C86C6A" w:rsidRPr="0096246B">
        <w:rPr>
          <w:rFonts w:ascii="Book Antiqua" w:hAnsi="Book Antiqua"/>
        </w:rPr>
        <w:t>S</w:t>
      </w:r>
      <w:r w:rsidRPr="0096246B">
        <w:rPr>
          <w:rFonts w:ascii="Book Antiqua" w:hAnsi="Book Antiqua"/>
        </w:rPr>
        <w:t>lužby</w:t>
      </w:r>
      <w:r w:rsidR="00C86C6A" w:rsidRPr="0096246B">
        <w:rPr>
          <w:rFonts w:ascii="Book Antiqua" w:hAnsi="Book Antiqua"/>
        </w:rPr>
        <w:t xml:space="preserve"> v následujícím rozsahu</w:t>
      </w:r>
      <w:r w:rsidRPr="0096246B">
        <w:rPr>
          <w:rFonts w:ascii="Book Antiqua" w:hAnsi="Book Antiqua"/>
        </w:rPr>
        <w:t xml:space="preserve">: </w:t>
      </w:r>
    </w:p>
    <w:p w14:paraId="49810B9F" w14:textId="73B67861" w:rsidR="0045074D" w:rsidRPr="0096246B" w:rsidRDefault="0045074D" w:rsidP="0045074D">
      <w:pPr>
        <w:pStyle w:val="Odstavecseseznamem"/>
        <w:numPr>
          <w:ilvl w:val="0"/>
          <w:numId w:val="1"/>
        </w:numPr>
        <w:jc w:val="both"/>
        <w:rPr>
          <w:rFonts w:ascii="Book Antiqua" w:hAnsi="Book Antiqua"/>
        </w:rPr>
      </w:pPr>
      <w:r w:rsidRPr="0096246B">
        <w:rPr>
          <w:rFonts w:ascii="Book Antiqua" w:hAnsi="Book Antiqua"/>
        </w:rPr>
        <w:t>rešerše zahrnující zjištění údajů o nalezišti na základě archivních informací, geofyzikální průzkum, povrchový průzkum;</w:t>
      </w:r>
    </w:p>
    <w:p w14:paraId="3A35086A" w14:textId="6C23D368" w:rsidR="0045074D" w:rsidRPr="0096246B" w:rsidRDefault="006D3FF2" w:rsidP="0045074D">
      <w:pPr>
        <w:pStyle w:val="Odstavecseseznamem"/>
        <w:numPr>
          <w:ilvl w:val="0"/>
          <w:numId w:val="1"/>
        </w:numPr>
        <w:jc w:val="both"/>
        <w:rPr>
          <w:rFonts w:ascii="Book Antiqua" w:hAnsi="Book Antiqua"/>
        </w:rPr>
      </w:pPr>
      <w:r w:rsidRPr="0096246B">
        <w:rPr>
          <w:rFonts w:ascii="Book Antiqua" w:hAnsi="Book Antiqua"/>
        </w:rPr>
        <w:t xml:space="preserve">archeologický </w:t>
      </w:r>
      <w:r w:rsidR="0045074D" w:rsidRPr="0096246B">
        <w:rPr>
          <w:rFonts w:ascii="Book Antiqua" w:hAnsi="Book Antiqua"/>
        </w:rPr>
        <w:t>dohled při skrývce</w:t>
      </w:r>
      <w:r w:rsidRPr="0096246B">
        <w:rPr>
          <w:rFonts w:ascii="Book Antiqua" w:hAnsi="Book Antiqua"/>
        </w:rPr>
        <w:t>, rýhování</w:t>
      </w:r>
      <w:r w:rsidR="0045074D" w:rsidRPr="0096246B">
        <w:rPr>
          <w:rFonts w:ascii="Book Antiqua" w:hAnsi="Book Antiqua"/>
        </w:rPr>
        <w:t xml:space="preserve"> a jiných zemních prac</w:t>
      </w:r>
      <w:r w:rsidR="00F60BE7" w:rsidRPr="0096246B">
        <w:rPr>
          <w:rFonts w:ascii="Book Antiqua" w:hAnsi="Book Antiqua"/>
        </w:rPr>
        <w:t>í</w:t>
      </w:r>
      <w:r w:rsidR="0045074D" w:rsidRPr="0096246B">
        <w:rPr>
          <w:rFonts w:ascii="Book Antiqua" w:hAnsi="Book Antiqua"/>
        </w:rPr>
        <w:t>ch;</w:t>
      </w:r>
    </w:p>
    <w:p w14:paraId="53B278F9" w14:textId="77777777" w:rsidR="0045074D" w:rsidRPr="0096246B" w:rsidRDefault="00D83BF3" w:rsidP="0045074D">
      <w:pPr>
        <w:pStyle w:val="Odstavecseseznamem"/>
        <w:numPr>
          <w:ilvl w:val="0"/>
          <w:numId w:val="2"/>
        </w:numPr>
        <w:jc w:val="both"/>
        <w:rPr>
          <w:rFonts w:ascii="Book Antiqua" w:hAnsi="Book Antiqua"/>
        </w:rPr>
      </w:pPr>
      <w:r w:rsidRPr="0096246B">
        <w:rPr>
          <w:rFonts w:ascii="Book Antiqua" w:hAnsi="Book Antiqua"/>
        </w:rPr>
        <w:t>terénní část záchranného archeologického výzkumu zahrnující začištění terénu, identifikaci jednotlivých archeologických vrstev a objektů, jejich dokumentaci a rozebrání;</w:t>
      </w:r>
    </w:p>
    <w:p w14:paraId="5E57329D" w14:textId="77777777" w:rsidR="0045074D" w:rsidRPr="0096246B" w:rsidRDefault="00D83BF3" w:rsidP="0045074D">
      <w:pPr>
        <w:pStyle w:val="Odstavecseseznamem"/>
        <w:numPr>
          <w:ilvl w:val="0"/>
          <w:numId w:val="2"/>
        </w:numPr>
        <w:jc w:val="both"/>
        <w:rPr>
          <w:rFonts w:ascii="Book Antiqua" w:hAnsi="Book Antiqua"/>
        </w:rPr>
      </w:pPr>
      <w:r w:rsidRPr="0096246B">
        <w:rPr>
          <w:rFonts w:ascii="Book Antiqua" w:hAnsi="Book Antiqua"/>
        </w:rPr>
        <w:t>zpracování záchranného archeologického výzkumu zahrnující laboratorní ošetření movitých archeologických nálezů, zpracování a vyhodnocení nemovitých a movitých archeologických nálezů v nálezové zprávě;</w:t>
      </w:r>
    </w:p>
    <w:p w14:paraId="1D534A32" w14:textId="77777777" w:rsidR="0045074D" w:rsidRPr="0096246B" w:rsidRDefault="00D83BF3" w:rsidP="0045074D">
      <w:pPr>
        <w:pStyle w:val="Odstavecseseznamem"/>
        <w:numPr>
          <w:ilvl w:val="0"/>
          <w:numId w:val="2"/>
        </w:numPr>
        <w:jc w:val="both"/>
        <w:rPr>
          <w:rFonts w:ascii="Book Antiqua" w:hAnsi="Book Antiqua"/>
        </w:rPr>
      </w:pPr>
      <w:r w:rsidRPr="0096246B">
        <w:rPr>
          <w:rFonts w:ascii="Book Antiqua" w:hAnsi="Book Antiqua"/>
        </w:rPr>
        <w:t>zpracování a předání nálezové zprávy v českém jazyce o provedení záchranného archeologického výzkumu. Nálezová zpráva bude splňovat náležitosti stanovené příslušným předpisem Archeologického ústavu AV ČR, Praha, v. v. i.;</w:t>
      </w:r>
    </w:p>
    <w:p w14:paraId="1351215F" w14:textId="162A5074" w:rsidR="006D3FF2" w:rsidRPr="0096246B" w:rsidRDefault="00D83BF3" w:rsidP="006D3FF2">
      <w:pPr>
        <w:pStyle w:val="Odstavecseseznamem"/>
        <w:numPr>
          <w:ilvl w:val="0"/>
          <w:numId w:val="2"/>
        </w:numPr>
        <w:jc w:val="both"/>
        <w:rPr>
          <w:rFonts w:ascii="Book Antiqua" w:hAnsi="Book Antiqua"/>
        </w:rPr>
      </w:pPr>
      <w:r w:rsidRPr="0096246B">
        <w:rPr>
          <w:rFonts w:ascii="Book Antiqua" w:hAnsi="Book Antiqua"/>
        </w:rPr>
        <w:t>odevzdání movitých archeologických nálezů subjektu určenému v souladu se zákonem o památkové péči</w:t>
      </w:r>
      <w:r w:rsidR="0045074D" w:rsidRPr="0096246B">
        <w:rPr>
          <w:rFonts w:ascii="Book Antiqua" w:hAnsi="Book Antiqua"/>
        </w:rPr>
        <w:t>.</w:t>
      </w:r>
    </w:p>
    <w:p w14:paraId="58EAE81C" w14:textId="46466C73" w:rsidR="0045074D" w:rsidRPr="00597099" w:rsidRDefault="0045074D" w:rsidP="0045074D">
      <w:pPr>
        <w:jc w:val="both"/>
        <w:rPr>
          <w:rFonts w:ascii="Book Antiqua" w:hAnsi="Book Antiqua"/>
        </w:rPr>
      </w:pPr>
      <w:r w:rsidRPr="00597099">
        <w:rPr>
          <w:rFonts w:ascii="Book Antiqua" w:hAnsi="Book Antiqua"/>
        </w:rPr>
        <w:t xml:space="preserve">Konzultant se zavazuje poskytovat služby v souladu s Pravidly archeologického výzkumu, které </w:t>
      </w:r>
      <w:proofErr w:type="gramStart"/>
      <w:r w:rsidRPr="00597099">
        <w:rPr>
          <w:rFonts w:ascii="Book Antiqua" w:hAnsi="Book Antiqua"/>
        </w:rPr>
        <w:t>tvoří</w:t>
      </w:r>
      <w:proofErr w:type="gramEnd"/>
      <w:r w:rsidRPr="00597099">
        <w:rPr>
          <w:rFonts w:ascii="Book Antiqua" w:hAnsi="Book Antiqua"/>
        </w:rPr>
        <w:t xml:space="preserve"> Přílohu </w:t>
      </w:r>
      <w:proofErr w:type="spellStart"/>
      <w:r w:rsidR="00EA1EDB">
        <w:rPr>
          <w:rFonts w:ascii="Book Antiqua" w:hAnsi="Book Antiqua"/>
        </w:rPr>
        <w:t>d</w:t>
      </w:r>
      <w:r w:rsidR="00597099" w:rsidRPr="00597099">
        <w:rPr>
          <w:rFonts w:ascii="Book Antiqua" w:hAnsi="Book Antiqua"/>
        </w:rPr>
        <w:t>.d</w:t>
      </w:r>
      <w:proofErr w:type="spellEnd"/>
      <w:r w:rsidR="00597099" w:rsidRPr="00597099">
        <w:rPr>
          <w:rFonts w:ascii="Book Antiqua" w:hAnsi="Book Antiqua"/>
        </w:rPr>
        <w:t>)</w:t>
      </w:r>
      <w:r w:rsidRPr="00597099">
        <w:rPr>
          <w:rFonts w:ascii="Book Antiqua" w:hAnsi="Book Antiqua"/>
        </w:rPr>
        <w:t xml:space="preserve"> zadávací dokumentace.</w:t>
      </w:r>
    </w:p>
    <w:p w14:paraId="7A45F804" w14:textId="371FE711" w:rsidR="006D3FF2" w:rsidRPr="00597099" w:rsidRDefault="006D3FF2" w:rsidP="0045074D">
      <w:pPr>
        <w:jc w:val="both"/>
        <w:rPr>
          <w:rFonts w:ascii="Book Antiqua" w:hAnsi="Book Antiqua"/>
        </w:rPr>
      </w:pPr>
      <w:r w:rsidRPr="00597099">
        <w:rPr>
          <w:rFonts w:ascii="Book Antiqua" w:hAnsi="Book Antiqua"/>
        </w:rPr>
        <w:lastRenderedPageBreak/>
        <w:t>Provádění zemních prací, zahrnujících zejména skrývku a rýhování</w:t>
      </w:r>
      <w:r w:rsidR="00A06B62" w:rsidRPr="00597099">
        <w:rPr>
          <w:rFonts w:ascii="Book Antiqua" w:hAnsi="Book Antiqua"/>
        </w:rPr>
        <w:t>,</w:t>
      </w:r>
      <w:r w:rsidRPr="00597099">
        <w:rPr>
          <w:rFonts w:ascii="Book Antiqua" w:hAnsi="Book Antiqua"/>
        </w:rPr>
        <w:t xml:space="preserve"> je předmětem samostatné veřejné zakázky na stavební práce </w:t>
      </w:r>
      <w:r w:rsidR="00C140BC" w:rsidRPr="00597099">
        <w:rPr>
          <w:rFonts w:ascii="Book Antiqua" w:hAnsi="Book Antiqua"/>
        </w:rPr>
        <w:t>„</w:t>
      </w:r>
      <w:r w:rsidR="005E2549" w:rsidRPr="00597099">
        <w:rPr>
          <w:rFonts w:ascii="Book Antiqua" w:hAnsi="Book Antiqua"/>
          <w:i/>
          <w:iCs/>
        </w:rPr>
        <w:t xml:space="preserve">Přeložka silnice II/322 Černá za Bory </w:t>
      </w:r>
      <w:r w:rsidR="00DF7238" w:rsidRPr="00597099">
        <w:rPr>
          <w:rFonts w:ascii="Book Antiqua" w:hAnsi="Book Antiqua"/>
          <w:i/>
          <w:iCs/>
        </w:rPr>
        <w:t>–</w:t>
      </w:r>
      <w:r w:rsidR="005E2549" w:rsidRPr="00597099">
        <w:rPr>
          <w:rFonts w:ascii="Book Antiqua" w:hAnsi="Book Antiqua"/>
          <w:i/>
          <w:iCs/>
        </w:rPr>
        <w:t xml:space="preserve"> Dašice</w:t>
      </w:r>
      <w:r w:rsidR="00DF7238" w:rsidRPr="00597099">
        <w:rPr>
          <w:rFonts w:ascii="Book Antiqua" w:hAnsi="Book Antiqua"/>
          <w:i/>
          <w:iCs/>
        </w:rPr>
        <w:t>, ZAV – zemní práce</w:t>
      </w:r>
      <w:r w:rsidR="00C140BC" w:rsidRPr="00597099">
        <w:rPr>
          <w:rFonts w:ascii="Book Antiqua" w:hAnsi="Book Antiqua"/>
        </w:rPr>
        <w:t>“</w:t>
      </w:r>
      <w:r w:rsidRPr="00597099">
        <w:rPr>
          <w:rFonts w:ascii="Book Antiqua" w:hAnsi="Book Antiqua"/>
        </w:rPr>
        <w:t>, zadávané Objednatelem (dále jen „</w:t>
      </w:r>
      <w:r w:rsidRPr="00597099">
        <w:rPr>
          <w:rFonts w:ascii="Book Antiqua" w:hAnsi="Book Antiqua"/>
          <w:b/>
          <w:bCs/>
        </w:rPr>
        <w:t>Zakázka na zemní práce</w:t>
      </w:r>
      <w:r w:rsidRPr="00597099">
        <w:rPr>
          <w:rFonts w:ascii="Book Antiqua" w:hAnsi="Book Antiqua"/>
        </w:rPr>
        <w:t>“).</w:t>
      </w:r>
    </w:p>
    <w:p w14:paraId="41AF621A" w14:textId="6D9100BE" w:rsidR="006D3FF2" w:rsidRDefault="006D3FF2" w:rsidP="0045074D">
      <w:pPr>
        <w:jc w:val="both"/>
        <w:rPr>
          <w:rFonts w:ascii="Book Antiqua" w:hAnsi="Book Antiqua"/>
          <w:b/>
          <w:bCs/>
          <w:u w:val="single"/>
        </w:rPr>
      </w:pPr>
      <w:r w:rsidRPr="00597099">
        <w:rPr>
          <w:rFonts w:ascii="Book Antiqua" w:hAnsi="Book Antiqua"/>
          <w:b/>
          <w:bCs/>
          <w:u w:val="single"/>
        </w:rPr>
        <w:t xml:space="preserve">V souvislosti se Zakázkou na zemní práce, jejíž předmět plnění bezprostředně souvisí se Službami a je k řádnému poskytování Služeb nezbytným předpokladem, je </w:t>
      </w:r>
      <w:r w:rsidR="00ED778A" w:rsidRPr="00597099">
        <w:rPr>
          <w:rFonts w:ascii="Book Antiqua" w:hAnsi="Book Antiqua"/>
          <w:b/>
          <w:bCs/>
          <w:u w:val="single"/>
        </w:rPr>
        <w:t>Konzultant</w:t>
      </w:r>
      <w:r w:rsidRPr="00597099">
        <w:rPr>
          <w:rFonts w:ascii="Book Antiqua" w:hAnsi="Book Antiqua"/>
          <w:b/>
          <w:bCs/>
          <w:u w:val="single"/>
        </w:rPr>
        <w:t xml:space="preserve"> povinen technologicky, časově i místně koordinovat </w:t>
      </w:r>
      <w:r w:rsidR="00F60BE7" w:rsidRPr="00597099">
        <w:rPr>
          <w:rFonts w:ascii="Book Antiqua" w:hAnsi="Book Antiqua"/>
          <w:b/>
          <w:bCs/>
          <w:u w:val="single"/>
        </w:rPr>
        <w:t xml:space="preserve">poskytování Služeb s </w:t>
      </w:r>
      <w:r w:rsidRPr="00597099">
        <w:rPr>
          <w:rFonts w:ascii="Book Antiqua" w:hAnsi="Book Antiqua"/>
          <w:b/>
          <w:bCs/>
          <w:u w:val="single"/>
        </w:rPr>
        <w:t>provádění</w:t>
      </w:r>
      <w:r w:rsidR="00F60BE7" w:rsidRPr="00597099">
        <w:rPr>
          <w:rFonts w:ascii="Book Antiqua" w:hAnsi="Book Antiqua"/>
          <w:b/>
          <w:bCs/>
          <w:u w:val="single"/>
        </w:rPr>
        <w:t>m</w:t>
      </w:r>
      <w:r w:rsidRPr="00597099">
        <w:rPr>
          <w:rFonts w:ascii="Book Antiqua" w:hAnsi="Book Antiqua"/>
          <w:b/>
          <w:bCs/>
          <w:u w:val="single"/>
        </w:rPr>
        <w:t xml:space="preserve"> zemních prací </w:t>
      </w:r>
      <w:r w:rsidR="00F60BE7" w:rsidRPr="00597099">
        <w:rPr>
          <w:rFonts w:ascii="Book Antiqua" w:hAnsi="Book Antiqua"/>
          <w:b/>
          <w:bCs/>
          <w:u w:val="single"/>
        </w:rPr>
        <w:t xml:space="preserve">se zhotovitelem vybraným </w:t>
      </w:r>
      <w:r w:rsidRPr="00597099">
        <w:rPr>
          <w:rFonts w:ascii="Book Antiqua" w:hAnsi="Book Antiqua"/>
          <w:b/>
          <w:bCs/>
          <w:u w:val="single"/>
        </w:rPr>
        <w:t>ze strany Objednatele</w:t>
      </w:r>
      <w:r w:rsidR="00F60BE7" w:rsidRPr="00597099">
        <w:rPr>
          <w:rFonts w:ascii="Book Antiqua" w:hAnsi="Book Antiqua"/>
          <w:b/>
          <w:bCs/>
          <w:u w:val="single"/>
        </w:rPr>
        <w:t xml:space="preserve"> v samostatném zadávacím řízení.</w:t>
      </w:r>
    </w:p>
    <w:p w14:paraId="1C88AC68" w14:textId="1ECA8788" w:rsidR="003867C3" w:rsidRPr="0079242C" w:rsidRDefault="003867C3" w:rsidP="0045074D">
      <w:pPr>
        <w:jc w:val="both"/>
        <w:rPr>
          <w:rFonts w:ascii="Book Antiqua" w:hAnsi="Book Antiqua"/>
        </w:rPr>
      </w:pPr>
      <w:r w:rsidRPr="0079242C">
        <w:rPr>
          <w:rFonts w:ascii="Book Antiqua" w:hAnsi="Book Antiqua"/>
        </w:rPr>
        <w:t>Ča</w:t>
      </w:r>
      <w:r w:rsidR="0090159D" w:rsidRPr="0079242C">
        <w:rPr>
          <w:rFonts w:ascii="Book Antiqua" w:hAnsi="Book Antiqua"/>
        </w:rPr>
        <w:t xml:space="preserve">sová a místní koordinace </w:t>
      </w:r>
      <w:r w:rsidR="0079242C">
        <w:rPr>
          <w:rFonts w:ascii="Book Antiqua" w:hAnsi="Book Antiqua"/>
        </w:rPr>
        <w:t xml:space="preserve">prováděných prací </w:t>
      </w:r>
      <w:r w:rsidR="0090159D" w:rsidRPr="0079242C">
        <w:rPr>
          <w:rFonts w:ascii="Book Antiqua" w:hAnsi="Book Antiqua"/>
        </w:rPr>
        <w:t xml:space="preserve">bude závislá primárně na umožnění přístupu na </w:t>
      </w:r>
      <w:r w:rsidR="000920E8" w:rsidRPr="0079242C">
        <w:rPr>
          <w:rFonts w:ascii="Book Antiqua" w:hAnsi="Book Antiqua"/>
        </w:rPr>
        <w:t xml:space="preserve">pozemky. Posloupnost zpřístupnění </w:t>
      </w:r>
      <w:r w:rsidR="00B87408" w:rsidRPr="0079242C">
        <w:rPr>
          <w:rFonts w:ascii="Book Antiqua" w:hAnsi="Book Antiqua"/>
        </w:rPr>
        <w:t xml:space="preserve">pozemků pro účely ZAV je upravena v Příloze </w:t>
      </w:r>
      <w:proofErr w:type="spellStart"/>
      <w:r w:rsidR="00B87408" w:rsidRPr="0079242C">
        <w:rPr>
          <w:rFonts w:ascii="Book Antiqua" w:hAnsi="Book Antiqua"/>
        </w:rPr>
        <w:t>d.b</w:t>
      </w:r>
      <w:proofErr w:type="spellEnd"/>
      <w:r w:rsidR="00B87408" w:rsidRPr="0079242C">
        <w:rPr>
          <w:rFonts w:ascii="Book Antiqua" w:hAnsi="Book Antiqua"/>
        </w:rPr>
        <w:t xml:space="preserve">) </w:t>
      </w:r>
      <w:r w:rsidR="0079242C" w:rsidRPr="0079242C">
        <w:rPr>
          <w:rFonts w:ascii="Book Antiqua" w:hAnsi="Book Antiqua"/>
        </w:rPr>
        <w:t xml:space="preserve">Mapové podklady – Schéma přístupů. </w:t>
      </w:r>
    </w:p>
    <w:p w14:paraId="341541E8" w14:textId="77777777" w:rsidR="00ED778A" w:rsidRDefault="00ED778A" w:rsidP="00393149">
      <w:pPr>
        <w:jc w:val="both"/>
      </w:pPr>
    </w:p>
    <w:p w14:paraId="3F4352B9" w14:textId="3420E9FA" w:rsidR="00393149" w:rsidRPr="00C674E8" w:rsidRDefault="00393149" w:rsidP="00393149">
      <w:pPr>
        <w:jc w:val="both"/>
        <w:rPr>
          <w:rFonts w:ascii="Book Antiqua" w:hAnsi="Book Antiqua"/>
          <w:b/>
          <w:bCs/>
        </w:rPr>
      </w:pPr>
      <w:r w:rsidRPr="00C674E8">
        <w:rPr>
          <w:rFonts w:ascii="Book Antiqua" w:hAnsi="Book Antiqua"/>
          <w:b/>
          <w:bCs/>
        </w:rPr>
        <w:t>Pracovní náplň jednotlivých odborných profesí ZAV</w:t>
      </w:r>
      <w:r w:rsidR="00203473" w:rsidRPr="00C674E8">
        <w:rPr>
          <w:rFonts w:ascii="Book Antiqua" w:hAnsi="Book Antiqua"/>
          <w:b/>
          <w:bCs/>
        </w:rPr>
        <w:t xml:space="preserve"> </w:t>
      </w:r>
    </w:p>
    <w:p w14:paraId="14C9631E" w14:textId="60058211" w:rsidR="00393149" w:rsidRPr="00C674E8" w:rsidRDefault="00393149" w:rsidP="005202AB">
      <w:pPr>
        <w:pStyle w:val="Odstavecseseznamem"/>
        <w:numPr>
          <w:ilvl w:val="0"/>
          <w:numId w:val="3"/>
        </w:numPr>
        <w:jc w:val="both"/>
        <w:rPr>
          <w:rFonts w:ascii="Book Antiqua" w:hAnsi="Book Antiqua"/>
          <w:b/>
          <w:bCs/>
        </w:rPr>
      </w:pPr>
      <w:r w:rsidRPr="00C674E8">
        <w:rPr>
          <w:rFonts w:ascii="Book Antiqua" w:hAnsi="Book Antiqua"/>
          <w:b/>
          <w:bCs/>
        </w:rPr>
        <w:t xml:space="preserve">Archeolog – vedoucí </w:t>
      </w:r>
      <w:r w:rsidR="00E54A11" w:rsidRPr="00C674E8">
        <w:rPr>
          <w:rFonts w:ascii="Book Antiqua" w:hAnsi="Book Antiqua"/>
          <w:b/>
          <w:bCs/>
        </w:rPr>
        <w:t xml:space="preserve">archeologického </w:t>
      </w:r>
      <w:r w:rsidRPr="00C674E8">
        <w:rPr>
          <w:rFonts w:ascii="Book Antiqua" w:hAnsi="Book Antiqua"/>
          <w:b/>
          <w:bCs/>
        </w:rPr>
        <w:t>výzkumu</w:t>
      </w:r>
    </w:p>
    <w:p w14:paraId="0CEC3C8F" w14:textId="1FB2ACF5" w:rsidR="00393149" w:rsidRPr="00C674E8" w:rsidRDefault="00393149" w:rsidP="00393149">
      <w:pPr>
        <w:jc w:val="both"/>
        <w:rPr>
          <w:rFonts w:ascii="Book Antiqua" w:hAnsi="Book Antiqua"/>
        </w:rPr>
      </w:pPr>
      <w:r w:rsidRPr="00C674E8">
        <w:rPr>
          <w:rFonts w:ascii="Book Antiqua" w:hAnsi="Book Antiqua"/>
        </w:rPr>
        <w:t xml:space="preserve">Vede </w:t>
      </w:r>
      <w:r w:rsidR="00ED778A" w:rsidRPr="00C674E8">
        <w:rPr>
          <w:rFonts w:ascii="Book Antiqua" w:hAnsi="Book Antiqua"/>
        </w:rPr>
        <w:t>ZAV</w:t>
      </w:r>
      <w:r w:rsidRPr="00C674E8">
        <w:rPr>
          <w:rFonts w:ascii="Book Antiqua" w:hAnsi="Book Antiqua"/>
        </w:rPr>
        <w:t>, rozhoduje o postupu prací, o počtu a kvalifikaci jednotlivých pracovníků ZAV, rozhoduje o odběru vzorků a výběru analýz, určuje a koordinuje spolupráci se specialisty na ZAV. Rozhoduje o nakládání s finančními prostředky. Kontroluje práci archeologů</w:t>
      </w:r>
      <w:r w:rsidR="00CC60BA" w:rsidRPr="00C674E8">
        <w:rPr>
          <w:rFonts w:ascii="Book Antiqua" w:hAnsi="Book Antiqua"/>
        </w:rPr>
        <w:t xml:space="preserve"> a</w:t>
      </w:r>
      <w:r w:rsidRPr="00C674E8">
        <w:rPr>
          <w:rFonts w:ascii="Book Antiqua" w:hAnsi="Book Antiqua"/>
        </w:rPr>
        <w:t xml:space="preserve"> terénních specialistů.  </w:t>
      </w:r>
    </w:p>
    <w:p w14:paraId="5DDBF870" w14:textId="77777777" w:rsidR="00393149" w:rsidRPr="00C674E8" w:rsidRDefault="00393149" w:rsidP="00393149">
      <w:pPr>
        <w:jc w:val="both"/>
        <w:rPr>
          <w:rFonts w:ascii="Book Antiqua" w:hAnsi="Book Antiqua"/>
        </w:rPr>
      </w:pPr>
      <w:r w:rsidRPr="00C674E8">
        <w:rPr>
          <w:rFonts w:ascii="Book Antiqua" w:hAnsi="Book Antiqua"/>
        </w:rPr>
        <w:t xml:space="preserve">V rámci zpracování archeologického výzkumu, rozhoduje o postupu prací a řídí zadávání analýz. Určuje chronologické a typologické zařazení artefaktů. Vyhodnocuje a interpretuje výsledky terénní části výzkumu. </w:t>
      </w:r>
      <w:proofErr w:type="gramStart"/>
      <w:r w:rsidRPr="00C674E8">
        <w:rPr>
          <w:rFonts w:ascii="Book Antiqua" w:hAnsi="Book Antiqua"/>
        </w:rPr>
        <w:t>Vytváří</w:t>
      </w:r>
      <w:proofErr w:type="gramEnd"/>
      <w:r w:rsidRPr="00C674E8">
        <w:rPr>
          <w:rFonts w:ascii="Book Antiqua" w:hAnsi="Book Antiqua"/>
        </w:rPr>
        <w:t xml:space="preserve"> nálezovou zprávu a rozhoduje o nakládání s finančními prostředky. Kontroluje práci archeologů a terénních specialistů. Zajišťuje předání nálezů sbírkotvorné organizaci. Koordinuje veškeré činností související se ZAV.</w:t>
      </w:r>
    </w:p>
    <w:p w14:paraId="5AD6CD42" w14:textId="639AB324" w:rsidR="00393149" w:rsidRPr="00C674E8" w:rsidRDefault="00393149" w:rsidP="005202AB">
      <w:pPr>
        <w:pStyle w:val="Odstavecseseznamem"/>
        <w:numPr>
          <w:ilvl w:val="0"/>
          <w:numId w:val="3"/>
        </w:numPr>
        <w:jc w:val="both"/>
        <w:rPr>
          <w:rFonts w:ascii="Book Antiqua" w:hAnsi="Book Antiqua"/>
          <w:b/>
          <w:bCs/>
        </w:rPr>
      </w:pPr>
      <w:r w:rsidRPr="00C674E8">
        <w:rPr>
          <w:rFonts w:ascii="Book Antiqua" w:hAnsi="Book Antiqua"/>
          <w:b/>
          <w:bCs/>
        </w:rPr>
        <w:t>Archeolog</w:t>
      </w:r>
    </w:p>
    <w:p w14:paraId="7D8D3E61" w14:textId="77777777" w:rsidR="00393149" w:rsidRPr="00C674E8" w:rsidRDefault="00393149" w:rsidP="00393149">
      <w:pPr>
        <w:jc w:val="both"/>
        <w:rPr>
          <w:rFonts w:ascii="Book Antiqua" w:hAnsi="Book Antiqua"/>
        </w:rPr>
      </w:pPr>
      <w:r w:rsidRPr="00C674E8">
        <w:rPr>
          <w:rFonts w:ascii="Book Antiqua" w:hAnsi="Book Antiqua"/>
        </w:rPr>
        <w:t xml:space="preserve">Na základě pokynů vedoucího výzkumu rozhoduje o postupu prací, o počtu a kvalifikaci jednotlivých pracovníků ZAV, koordinuje spolupráci se specialisty na ZAV. Zadává práci terénním specialistům a technikům a kontroluje ji. </w:t>
      </w:r>
    </w:p>
    <w:p w14:paraId="2E9F1489" w14:textId="77777777" w:rsidR="00393149" w:rsidRPr="00C674E8" w:rsidRDefault="00393149" w:rsidP="00393149">
      <w:pPr>
        <w:jc w:val="both"/>
        <w:rPr>
          <w:rFonts w:ascii="Book Antiqua" w:hAnsi="Book Antiqua"/>
        </w:rPr>
      </w:pPr>
      <w:r w:rsidRPr="00C674E8">
        <w:rPr>
          <w:rFonts w:ascii="Book Antiqua" w:hAnsi="Book Antiqua"/>
        </w:rPr>
        <w:t xml:space="preserve">V rámci zpracování rozhoduje o postupu prací a řídí zadávání analýz. Určuje chronologické a typologické zařazení artefaktů. Vyhodnocuje a interpretuje výsledky terénní části výzkumu. </w:t>
      </w:r>
      <w:proofErr w:type="gramStart"/>
      <w:r w:rsidRPr="00C674E8">
        <w:rPr>
          <w:rFonts w:ascii="Book Antiqua" w:hAnsi="Book Antiqua"/>
        </w:rPr>
        <w:t>Vytváří</w:t>
      </w:r>
      <w:proofErr w:type="gramEnd"/>
      <w:r w:rsidRPr="00C674E8">
        <w:rPr>
          <w:rFonts w:ascii="Book Antiqua" w:hAnsi="Book Antiqua"/>
        </w:rPr>
        <w:t xml:space="preserve"> nálezovou zprávu.  Kontroluje práci terénních specialistů, techniků a dělníků. Zajišťuje předání nálezů sbírkotvorné organizaci. </w:t>
      </w:r>
    </w:p>
    <w:p w14:paraId="340BE63F" w14:textId="7FFFDCD3" w:rsidR="00393149" w:rsidRPr="00C674E8" w:rsidRDefault="00393149" w:rsidP="005202AB">
      <w:pPr>
        <w:pStyle w:val="Odstavecseseznamem"/>
        <w:numPr>
          <w:ilvl w:val="0"/>
          <w:numId w:val="3"/>
        </w:numPr>
        <w:jc w:val="both"/>
        <w:rPr>
          <w:rFonts w:ascii="Book Antiqua" w:hAnsi="Book Antiqua"/>
          <w:b/>
          <w:bCs/>
        </w:rPr>
      </w:pPr>
      <w:r w:rsidRPr="00C674E8">
        <w:rPr>
          <w:rFonts w:ascii="Book Antiqua" w:hAnsi="Book Antiqua"/>
          <w:b/>
          <w:bCs/>
        </w:rPr>
        <w:t>Technik</w:t>
      </w:r>
    </w:p>
    <w:p w14:paraId="478CD9A0" w14:textId="77777777" w:rsidR="00393149" w:rsidRPr="00C674E8" w:rsidRDefault="00393149" w:rsidP="00393149">
      <w:pPr>
        <w:jc w:val="both"/>
        <w:rPr>
          <w:rFonts w:ascii="Book Antiqua" w:hAnsi="Book Antiqua"/>
        </w:rPr>
      </w:pPr>
      <w:r w:rsidRPr="00C674E8">
        <w:rPr>
          <w:rFonts w:ascii="Book Antiqua" w:hAnsi="Book Antiqua"/>
        </w:rPr>
        <w:t xml:space="preserve">Provádí dozor nad rýhováním a skrývkami prováděnými pro ZAV identifikuje a označuje archeologické nálezové situace. Provádí popisnou, kresebnou a fotografickou dokumentaci na základě pokynů archeologa. Zadává úkoly dělníkům a kontroluje jejich práci. Zajišťuje roztřídění archeologických nálezů podle stratigrafických jednotek a materiálu (tzv. sáčkování). Vede základní evidenci movitých archeologických nálezů, vzorků a terénní </w:t>
      </w:r>
      <w:r w:rsidRPr="00C674E8">
        <w:rPr>
          <w:rFonts w:ascii="Book Antiqua" w:hAnsi="Book Antiqua"/>
        </w:rPr>
        <w:lastRenderedPageBreak/>
        <w:t>dokumentace. Může být pověřen nákupem a zajištěním potřebného materiálu pro ZAV nebo převozem nářadí a archeologických nálezů na místo určení.</w:t>
      </w:r>
    </w:p>
    <w:p w14:paraId="0185A7B2" w14:textId="77777777" w:rsidR="00393149" w:rsidRPr="00C674E8" w:rsidRDefault="00393149" w:rsidP="00393149">
      <w:pPr>
        <w:jc w:val="both"/>
        <w:rPr>
          <w:rFonts w:ascii="Book Antiqua" w:hAnsi="Book Antiqua"/>
        </w:rPr>
      </w:pPr>
      <w:r w:rsidRPr="00C674E8">
        <w:rPr>
          <w:rFonts w:ascii="Book Antiqua" w:hAnsi="Book Antiqua"/>
        </w:rPr>
        <w:t xml:space="preserve">V rámci zpracování zadává úkoly dělníkům/laborantům na základě pokynů archeologa nebo terénního specialisty a kontroluje jejich práci. Zajišťuje roztřídění archeologických nálezů podle stratigrafických jednotek. Provádí komplikovanější třídění, čištění a mytí nálezů. Řídí a kontroluje práce na plavící lince a plaví vybrané vzorky. Vede základní evidenci movitých archeologických nálezů, vzorků a terénní dokumentace. Provádí digitalizaci plánů a dokumentace a fotodokumentaci vybraných artefaktů. Vyplňuje elektronické databáze. Provádí třídění a popis fotodokumentace. </w:t>
      </w:r>
    </w:p>
    <w:p w14:paraId="5D67A17B" w14:textId="7F7EFF99" w:rsidR="006D3FF2" w:rsidRDefault="00393149" w:rsidP="00393149">
      <w:pPr>
        <w:jc w:val="both"/>
        <w:rPr>
          <w:rFonts w:ascii="Book Antiqua" w:hAnsi="Book Antiqua"/>
        </w:rPr>
      </w:pPr>
      <w:r w:rsidRPr="00C674E8">
        <w:rPr>
          <w:rFonts w:ascii="Book Antiqua" w:hAnsi="Book Antiqua"/>
        </w:rPr>
        <w:t>Může být pověřen nákupem a zajištěním potřebného materiálu pro zpracování ZAV nebo převozem archeologických nálezů na místo určení.</w:t>
      </w:r>
    </w:p>
    <w:p w14:paraId="46BF34BA" w14:textId="77777777" w:rsidR="00C674E8" w:rsidRPr="00C674E8" w:rsidRDefault="00C674E8" w:rsidP="00393149">
      <w:pPr>
        <w:jc w:val="both"/>
        <w:rPr>
          <w:rFonts w:ascii="Book Antiqua" w:hAnsi="Book Antiqua"/>
        </w:rPr>
      </w:pPr>
    </w:p>
    <w:p w14:paraId="00E27838" w14:textId="604AA745" w:rsidR="00A871B3" w:rsidRDefault="00A871B3" w:rsidP="00393149">
      <w:pPr>
        <w:jc w:val="both"/>
        <w:rPr>
          <w:rFonts w:ascii="Book Antiqua" w:hAnsi="Book Antiqua"/>
        </w:rPr>
      </w:pPr>
      <w:r w:rsidRPr="00C674E8">
        <w:rPr>
          <w:rFonts w:ascii="Book Antiqua" w:hAnsi="Book Antiqua"/>
        </w:rPr>
        <w:t>Zbývající osoby, podílející se na realizaci ZAV</w:t>
      </w:r>
      <w:r w:rsidR="00E27D5C" w:rsidRPr="00C674E8">
        <w:rPr>
          <w:rFonts w:ascii="Book Antiqua" w:hAnsi="Book Antiqua"/>
        </w:rPr>
        <w:t>,</w:t>
      </w:r>
      <w:r w:rsidRPr="00C674E8">
        <w:rPr>
          <w:rFonts w:ascii="Book Antiqua" w:hAnsi="Book Antiqua"/>
        </w:rPr>
        <w:t xml:space="preserve"> jsou povinny </w:t>
      </w:r>
      <w:r w:rsidR="00E27D5C" w:rsidRPr="00C674E8">
        <w:rPr>
          <w:rFonts w:ascii="Book Antiqua" w:hAnsi="Book Antiqua"/>
        </w:rPr>
        <w:t xml:space="preserve">při provádění prací postupovat s náležitou péčí </w:t>
      </w:r>
      <w:r w:rsidR="00F360C1" w:rsidRPr="00C674E8">
        <w:rPr>
          <w:rFonts w:ascii="Book Antiqua" w:hAnsi="Book Antiqua"/>
        </w:rPr>
        <w:t xml:space="preserve">a dle běžných profesních standardů </w:t>
      </w:r>
      <w:r w:rsidR="00E27D5C" w:rsidRPr="00C674E8">
        <w:rPr>
          <w:rFonts w:ascii="Book Antiqua" w:hAnsi="Book Antiqua"/>
        </w:rPr>
        <w:t xml:space="preserve">tak, </w:t>
      </w:r>
      <w:r w:rsidR="00F360C1" w:rsidRPr="00C674E8">
        <w:rPr>
          <w:rFonts w:ascii="Book Antiqua" w:hAnsi="Book Antiqua"/>
        </w:rPr>
        <w:t>aby bylo dosaženo účelu záchranného archeologického výzkumu</w:t>
      </w:r>
      <w:r w:rsidR="00C674E8" w:rsidRPr="00C674E8">
        <w:rPr>
          <w:rFonts w:ascii="Book Antiqua" w:hAnsi="Book Antiqua"/>
        </w:rPr>
        <w:t>.</w:t>
      </w:r>
    </w:p>
    <w:p w14:paraId="1C6D4D2A" w14:textId="77777777" w:rsidR="00284AC3" w:rsidRDefault="00284AC3" w:rsidP="00393149">
      <w:pPr>
        <w:jc w:val="both"/>
        <w:rPr>
          <w:rFonts w:ascii="Book Antiqua" w:hAnsi="Book Antiqua"/>
        </w:rPr>
      </w:pPr>
    </w:p>
    <w:p w14:paraId="3A0060C3" w14:textId="3CE208C5" w:rsidR="00284AC3" w:rsidRDefault="00497A65" w:rsidP="00393149">
      <w:pPr>
        <w:jc w:val="both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Konzultant</w:t>
      </w:r>
      <w:r w:rsidR="00284AC3" w:rsidRPr="00284AC3">
        <w:rPr>
          <w:rFonts w:ascii="Book Antiqua" w:hAnsi="Book Antiqua"/>
          <w:b/>
          <w:bCs/>
        </w:rPr>
        <w:t xml:space="preserve"> je povinen využívat Společné datové prostředí</w:t>
      </w:r>
      <w:r w:rsidR="00284AC3" w:rsidRPr="00284AC3">
        <w:rPr>
          <w:rFonts w:ascii="Book Antiqua" w:hAnsi="Book Antiqua"/>
        </w:rPr>
        <w:t xml:space="preserve"> (CDE) Objednatele. Jestliže </w:t>
      </w:r>
      <w:r>
        <w:rPr>
          <w:rFonts w:ascii="Book Antiqua" w:hAnsi="Book Antiqua"/>
        </w:rPr>
        <w:t>Konzultant</w:t>
      </w:r>
      <w:r w:rsidR="00284AC3" w:rsidRPr="00284AC3">
        <w:rPr>
          <w:rFonts w:ascii="Book Antiqua" w:hAnsi="Book Antiqua"/>
        </w:rPr>
        <w:t xml:space="preserve"> disponuje vlastním CDE, tak provede integraci vlastního CDE s CDE Objednatele. Jestliže </w:t>
      </w:r>
      <w:r>
        <w:rPr>
          <w:rFonts w:ascii="Book Antiqua" w:hAnsi="Book Antiqua"/>
        </w:rPr>
        <w:t>Konzultant</w:t>
      </w:r>
      <w:r w:rsidR="00284AC3" w:rsidRPr="00284AC3">
        <w:rPr>
          <w:rFonts w:ascii="Book Antiqua" w:hAnsi="Book Antiqua"/>
        </w:rPr>
        <w:t xml:space="preserve"> vlastním CDE nedisponuje, je nezbytné, aby si přístup do CDE Objednatele zajistil. Společné datové prostředí bude sloužit jako zdroj informací používaný ke shromažďování, správě a šíření informací (dokumentů) pro účastníky </w:t>
      </w:r>
      <w:r>
        <w:rPr>
          <w:rFonts w:ascii="Book Antiqua" w:hAnsi="Book Antiqua"/>
        </w:rPr>
        <w:t>projektu.</w:t>
      </w:r>
    </w:p>
    <w:p w14:paraId="6A968C9D" w14:textId="4F93E5C8" w:rsidR="0052194E" w:rsidRPr="00615E90" w:rsidRDefault="0052194E" w:rsidP="0052194E">
      <w:pPr>
        <w:pStyle w:val="paragraph"/>
        <w:spacing w:before="0" w:beforeAutospacing="0" w:after="0" w:afterAutospacing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Objednatel m</w:t>
      </w:r>
      <w:r w:rsidRPr="00615E90">
        <w:rPr>
          <w:rStyle w:val="normaltextrun"/>
          <w:rFonts w:ascii="Book Antiqua" w:hAnsi="Book Antiqua" w:cs="Book Antiqua"/>
          <w:sz w:val="22"/>
          <w:szCs w:val="22"/>
        </w:rPr>
        <w:t>á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 vlastn</w:t>
      </w:r>
      <w:r w:rsidRPr="00615E90">
        <w:rPr>
          <w:rStyle w:val="normaltextrun"/>
          <w:rFonts w:ascii="Book Antiqua" w:hAnsi="Book Antiqua" w:cs="Book Antiqua"/>
          <w:sz w:val="22"/>
          <w:szCs w:val="22"/>
        </w:rPr>
        <w:t>í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 CDE, v</w:t>
      </w:r>
      <w:r w:rsidRPr="00615E90">
        <w:rPr>
          <w:rStyle w:val="normaltextrun"/>
          <w:sz w:val="22"/>
          <w:szCs w:val="22"/>
        </w:rPr>
        <w:t> 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němž provozuje projekty a do nějž mají přístup osoby Objednatele. </w:t>
      </w:r>
      <w:r w:rsidR="00AA0156">
        <w:rPr>
          <w:rStyle w:val="normaltextrun"/>
          <w:rFonts w:ascii="Book Antiqua" w:hAnsi="Book Antiqua" w:cs="Segoe UI"/>
          <w:sz w:val="22"/>
          <w:szCs w:val="22"/>
        </w:rPr>
        <w:t>Konzultant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 zajistí kompatibilitu mezi použitím CDE </w:t>
      </w:r>
      <w:r w:rsidR="00AA0156">
        <w:rPr>
          <w:rStyle w:val="normaltextrun"/>
          <w:rFonts w:ascii="Book Antiqua" w:hAnsi="Book Antiqua" w:cs="Segoe UI"/>
          <w:sz w:val="22"/>
          <w:szCs w:val="22"/>
        </w:rPr>
        <w:t>Konzultanta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 a CDE Objednatele. Tato kompatibilita může být zajištěna prostřednictvím API. </w:t>
      </w:r>
      <w:r w:rsidR="00AA0156">
        <w:rPr>
          <w:rStyle w:val="normaltextrun"/>
          <w:rFonts w:ascii="Book Antiqua" w:hAnsi="Book Antiqua" w:cs="Segoe UI"/>
          <w:sz w:val="22"/>
          <w:szCs w:val="22"/>
        </w:rPr>
        <w:t>Konzultant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em zvolené CDE bude splňovat požadavky uvedené v</w:t>
      </w:r>
      <w:r w:rsidRPr="00615E90">
        <w:rPr>
          <w:rStyle w:val="normaltextrun"/>
          <w:sz w:val="22"/>
          <w:szCs w:val="22"/>
        </w:rPr>
        <w:t> 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této části. CDE bude využíváno zejména pro: koordinaci kontrolních dnů, včetně jejich svolávání a ukládání zápisů; ukládání fotodokumentace průběhu </w:t>
      </w:r>
      <w:r w:rsidR="00AA0156">
        <w:rPr>
          <w:rStyle w:val="normaltextrun"/>
          <w:rFonts w:ascii="Book Antiqua" w:hAnsi="Book Antiqua" w:cs="Segoe UI"/>
          <w:sz w:val="22"/>
          <w:szCs w:val="22"/>
        </w:rPr>
        <w:t>projektu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.</w:t>
      </w:r>
    </w:p>
    <w:p w14:paraId="5A43BFAD" w14:textId="77777777" w:rsidR="0052194E" w:rsidRPr="00615E90" w:rsidRDefault="0052194E" w:rsidP="0052194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Book Antiqua" w:hAnsi="Book Antiqua" w:cs="Segoe UI"/>
          <w:sz w:val="22"/>
          <w:szCs w:val="22"/>
        </w:rPr>
      </w:pPr>
    </w:p>
    <w:p w14:paraId="2C9D5C7F" w14:textId="6B19DD18" w:rsidR="0052194E" w:rsidRPr="00615E90" w:rsidRDefault="0052194E" w:rsidP="0052194E">
      <w:pPr>
        <w:pStyle w:val="paragraph"/>
        <w:spacing w:before="0" w:beforeAutospacing="0" w:after="0" w:afterAutospacing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API CDE Objednatele je k</w:t>
      </w:r>
      <w:r w:rsidRPr="00615E90">
        <w:rPr>
          <w:rStyle w:val="normaltextrun"/>
          <w:sz w:val="22"/>
          <w:szCs w:val="22"/>
        </w:rPr>
        <w:t> 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dispozici na webov</w:t>
      </w:r>
      <w:r w:rsidRPr="00615E90">
        <w:rPr>
          <w:rStyle w:val="normaltextrun"/>
          <w:rFonts w:ascii="Book Antiqua" w:hAnsi="Book Antiqua" w:cs="Book Antiqua"/>
          <w:sz w:val="22"/>
          <w:szCs w:val="22"/>
        </w:rPr>
        <w:t>é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 adrese: </w:t>
      </w:r>
      <w:hyperlink r:id="rId10" w:history="1">
        <w:r w:rsidRPr="00615E90">
          <w:rPr>
            <w:rStyle w:val="Hypertextovodkaz"/>
            <w:rFonts w:ascii="Book Antiqua" w:hAnsi="Book Antiqua" w:cs="Segoe UI"/>
            <w:sz w:val="22"/>
            <w:szCs w:val="22"/>
          </w:rPr>
          <w:t>https://suspceapi.digitalita.cz/swagger/index.html</w:t>
        </w:r>
      </w:hyperlink>
      <w:r w:rsidRPr="00615E90">
        <w:rPr>
          <w:rStyle w:val="eop"/>
          <w:rFonts w:ascii="Book Antiqua" w:hAnsi="Book Antiqua" w:cs="Segoe UI"/>
          <w:sz w:val="22"/>
          <w:szCs w:val="22"/>
        </w:rPr>
        <w:t xml:space="preserve">. </w:t>
      </w:r>
    </w:p>
    <w:p w14:paraId="4E42934D" w14:textId="77777777" w:rsidR="0052194E" w:rsidRPr="00615E90" w:rsidRDefault="0052194E" w:rsidP="0052194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Book Antiqua" w:hAnsi="Book Antiqua" w:cs="Segoe UI"/>
          <w:sz w:val="22"/>
          <w:szCs w:val="22"/>
        </w:rPr>
      </w:pPr>
    </w:p>
    <w:p w14:paraId="2BF23879" w14:textId="4AA4CA7E" w:rsidR="0052194E" w:rsidRPr="00615E90" w:rsidRDefault="00AA0156" w:rsidP="0052194E">
      <w:pPr>
        <w:pStyle w:val="paragraph"/>
        <w:spacing w:before="0" w:beforeAutospacing="0" w:after="0" w:afterAutospacing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>
        <w:rPr>
          <w:rStyle w:val="normaltextrun"/>
          <w:rFonts w:ascii="Book Antiqua" w:hAnsi="Book Antiqua" w:cs="Segoe UI"/>
          <w:sz w:val="22"/>
          <w:szCs w:val="22"/>
        </w:rPr>
        <w:t>Konzultant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 xml:space="preserve"> zajistí technickou podporu (telefonicky/emailem) pro Objednatele v</w:t>
      </w:r>
      <w:r w:rsidR="0052194E" w:rsidRPr="00615E90">
        <w:rPr>
          <w:rStyle w:val="normaltextrun"/>
          <w:sz w:val="22"/>
          <w:szCs w:val="22"/>
        </w:rPr>
        <w:t> 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>pracovn</w:t>
      </w:r>
      <w:r w:rsidR="0052194E" w:rsidRPr="00615E90">
        <w:rPr>
          <w:rStyle w:val="normaltextrun"/>
          <w:rFonts w:ascii="Book Antiqua" w:hAnsi="Book Antiqua" w:cs="Book Antiqua"/>
          <w:sz w:val="22"/>
          <w:szCs w:val="22"/>
        </w:rPr>
        <w:t>í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 xml:space="preserve"> dny od 9:00 do 16:00 hodin. </w:t>
      </w:r>
      <w:r>
        <w:rPr>
          <w:rStyle w:val="normaltextrun"/>
          <w:rFonts w:ascii="Book Antiqua" w:hAnsi="Book Antiqua" w:cs="Segoe UI"/>
          <w:sz w:val="22"/>
          <w:szCs w:val="22"/>
        </w:rPr>
        <w:t>Konzultant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 xml:space="preserve"> zajist</w:t>
      </w:r>
      <w:r w:rsidR="0052194E" w:rsidRPr="00615E90">
        <w:rPr>
          <w:rStyle w:val="normaltextrun"/>
          <w:rFonts w:ascii="Book Antiqua" w:hAnsi="Book Antiqua" w:cs="Book Antiqua"/>
          <w:sz w:val="22"/>
          <w:szCs w:val="22"/>
        </w:rPr>
        <w:t>í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 xml:space="preserve"> nep</w:t>
      </w:r>
      <w:r w:rsidR="0052194E" w:rsidRPr="00615E90">
        <w:rPr>
          <w:rStyle w:val="normaltextrun"/>
          <w:rFonts w:ascii="Book Antiqua" w:hAnsi="Book Antiqua" w:cs="Book Antiqua"/>
          <w:sz w:val="22"/>
          <w:szCs w:val="22"/>
        </w:rPr>
        <w:t>ř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>etr</w:t>
      </w:r>
      <w:r w:rsidR="0052194E" w:rsidRPr="00615E90">
        <w:rPr>
          <w:rStyle w:val="normaltextrun"/>
          <w:rFonts w:ascii="Book Antiqua" w:hAnsi="Book Antiqua" w:cs="Book Antiqua"/>
          <w:sz w:val="22"/>
          <w:szCs w:val="22"/>
        </w:rPr>
        <w:t>ž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>itou dostupnost, provozuschopnost a údržbu systému na své náklady. V</w:t>
      </w:r>
      <w:r w:rsidR="0052194E" w:rsidRPr="00615E90">
        <w:rPr>
          <w:rStyle w:val="normaltextrun"/>
          <w:sz w:val="22"/>
          <w:szCs w:val="22"/>
        </w:rPr>
        <w:t> 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>p</w:t>
      </w:r>
      <w:r w:rsidR="0052194E" w:rsidRPr="00615E90">
        <w:rPr>
          <w:rStyle w:val="normaltextrun"/>
          <w:rFonts w:ascii="Book Antiqua" w:hAnsi="Book Antiqua" w:cs="Book Antiqua"/>
          <w:sz w:val="22"/>
          <w:szCs w:val="22"/>
        </w:rPr>
        <w:t>ří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>pad</w:t>
      </w:r>
      <w:r w:rsidR="0052194E" w:rsidRPr="00615E90">
        <w:rPr>
          <w:rStyle w:val="normaltextrun"/>
          <w:rFonts w:ascii="Book Antiqua" w:hAnsi="Book Antiqua" w:cs="Book Antiqua"/>
          <w:sz w:val="22"/>
          <w:szCs w:val="22"/>
        </w:rPr>
        <w:t>ě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 xml:space="preserve"> nefunkčnosti/nedostupnosti systému garantuje </w:t>
      </w:r>
      <w:r>
        <w:rPr>
          <w:rStyle w:val="normaltextrun"/>
          <w:rFonts w:ascii="Book Antiqua" w:hAnsi="Book Antiqua" w:cs="Segoe UI"/>
          <w:sz w:val="22"/>
          <w:szCs w:val="22"/>
        </w:rPr>
        <w:t>Konzultant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 xml:space="preserve"> jeho opětovné zprovoznění do 72 h od telefonického/e-mailového nahlášení nefunkčnosti/nedostupnosti systému Objednatelem. </w:t>
      </w:r>
      <w:r w:rsidR="0052194E"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066D469D" w14:textId="77777777" w:rsidR="0052194E" w:rsidRPr="00615E90" w:rsidRDefault="0052194E" w:rsidP="0052194E">
      <w:pPr>
        <w:pStyle w:val="paragraph"/>
        <w:spacing w:before="0" w:beforeAutospacing="0" w:after="0" w:afterAutospacing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Musí být použity takové technologie/principy, které zajistí požadovanou úroveň důvěrnosti, dostupnosti a integrity uchovávaných dat a informací.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2252E2E2" w14:textId="77777777" w:rsidR="0052194E" w:rsidRPr="00615E90" w:rsidRDefault="0052194E" w:rsidP="0052194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Book Antiqua" w:hAnsi="Book Antiqua" w:cs="Segoe UI"/>
          <w:sz w:val="22"/>
          <w:szCs w:val="22"/>
        </w:rPr>
      </w:pPr>
    </w:p>
    <w:p w14:paraId="293AA18B" w14:textId="741D47A8" w:rsidR="0052194E" w:rsidRPr="00615E90" w:rsidRDefault="0052194E" w:rsidP="0052194E">
      <w:pPr>
        <w:pStyle w:val="paragraph"/>
        <w:spacing w:before="0" w:beforeAutospacing="0" w:after="0" w:afterAutospacing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CDE musí splňovat následující funkční požadavky: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4954274A" w14:textId="77777777" w:rsidR="0052194E" w:rsidRPr="00615E90" w:rsidRDefault="0052194E" w:rsidP="0052194E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Stažení souborů a složek na úložiště mimo CDE.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C741AE6" w14:textId="77777777" w:rsidR="0052194E" w:rsidRPr="00615E90" w:rsidRDefault="0052194E" w:rsidP="0052194E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Revize souborů včetně jejich</w:t>
      </w:r>
      <w:r w:rsidRPr="00615E90">
        <w:rPr>
          <w:rStyle w:val="normaltextrun"/>
          <w:rFonts w:ascii="Book Antiqua" w:hAnsi="Book Antiqua" w:cs="Segoe UI"/>
          <w:sz w:val="22"/>
          <w:szCs w:val="22"/>
          <w:u w:val="single"/>
        </w:rPr>
        <w:t xml:space="preserve"> správy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4D38BB4D" w14:textId="77777777" w:rsidR="0052194E" w:rsidRPr="00615E90" w:rsidRDefault="0052194E" w:rsidP="0052194E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lastRenderedPageBreak/>
        <w:t>Integrované prohlížení souborů s</w:t>
      </w:r>
      <w:r w:rsidRPr="00615E90">
        <w:rPr>
          <w:rStyle w:val="normaltextrun"/>
          <w:sz w:val="22"/>
          <w:szCs w:val="22"/>
        </w:rPr>
        <w:t> 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p</w:t>
      </w:r>
      <w:r w:rsidRPr="00615E90">
        <w:rPr>
          <w:rStyle w:val="normaltextrun"/>
          <w:rFonts w:ascii="Book Antiqua" w:hAnsi="Book Antiqua" w:cs="Book Antiqua"/>
          <w:sz w:val="22"/>
          <w:szCs w:val="22"/>
        </w:rPr>
        <w:t>ří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ponami (.</w:t>
      </w:r>
      <w:proofErr w:type="spellStart"/>
      <w:r w:rsidRPr="00615E90">
        <w:rPr>
          <w:rStyle w:val="spellingerror"/>
          <w:rFonts w:ascii="Book Antiqua" w:hAnsi="Book Antiqua" w:cs="Segoe UI"/>
          <w:sz w:val="22"/>
          <w:szCs w:val="22"/>
        </w:rPr>
        <w:t>pdf</w:t>
      </w:r>
      <w:proofErr w:type="spellEnd"/>
      <w:r w:rsidRPr="00615E90">
        <w:rPr>
          <w:rStyle w:val="normaltextrun"/>
          <w:rFonts w:ascii="Book Antiqua" w:hAnsi="Book Antiqua" w:cs="Segoe UI"/>
          <w:sz w:val="22"/>
          <w:szCs w:val="22"/>
        </w:rPr>
        <w:t>, .</w:t>
      </w:r>
      <w:proofErr w:type="spellStart"/>
      <w:r w:rsidRPr="00615E90">
        <w:rPr>
          <w:rStyle w:val="spellingerror"/>
          <w:rFonts w:ascii="Book Antiqua" w:hAnsi="Book Antiqua" w:cs="Segoe UI"/>
          <w:sz w:val="22"/>
          <w:szCs w:val="22"/>
        </w:rPr>
        <w:t>txt</w:t>
      </w:r>
      <w:proofErr w:type="spellEnd"/>
      <w:r w:rsidRPr="00615E90">
        <w:rPr>
          <w:rStyle w:val="normaltextrun"/>
          <w:rFonts w:ascii="Book Antiqua" w:hAnsi="Book Antiqua" w:cs="Segoe UI"/>
          <w:sz w:val="22"/>
          <w:szCs w:val="22"/>
        </w:rPr>
        <w:t>).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14765955" w14:textId="77777777" w:rsidR="0052194E" w:rsidRPr="00615E90" w:rsidRDefault="0052194E" w:rsidP="0052194E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Práce s</w:t>
      </w:r>
      <w:r w:rsidRPr="00615E90">
        <w:rPr>
          <w:rStyle w:val="normaltextrun"/>
          <w:sz w:val="22"/>
          <w:szCs w:val="22"/>
        </w:rPr>
        <w:t> 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dokumenty bez ohledu na jejich form</w:t>
      </w:r>
      <w:r w:rsidRPr="00615E90">
        <w:rPr>
          <w:rStyle w:val="normaltextrun"/>
          <w:rFonts w:ascii="Book Antiqua" w:hAnsi="Book Antiqua" w:cs="Book Antiqua"/>
          <w:sz w:val="22"/>
          <w:szCs w:val="22"/>
        </w:rPr>
        <w:t>á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t nebo příponu.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1B4DDBFC" w14:textId="77777777" w:rsidR="0052194E" w:rsidRPr="00615E90" w:rsidRDefault="0052194E" w:rsidP="0052194E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Správa jednotlivých verzí dokumentů, jejich přístupnost v</w:t>
      </w:r>
      <w:r w:rsidRPr="00615E90">
        <w:rPr>
          <w:rStyle w:val="normaltextrun"/>
          <w:sz w:val="22"/>
          <w:szCs w:val="22"/>
        </w:rPr>
        <w:t> 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r</w:t>
      </w:r>
      <w:r w:rsidRPr="00615E90">
        <w:rPr>
          <w:rStyle w:val="normaltextrun"/>
          <w:rFonts w:ascii="Book Antiqua" w:hAnsi="Book Antiqua" w:cs="Book Antiqua"/>
          <w:sz w:val="22"/>
          <w:szCs w:val="22"/>
        </w:rPr>
        <w:t>á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mci syst</w:t>
      </w:r>
      <w:r w:rsidRPr="00615E90">
        <w:rPr>
          <w:rStyle w:val="normaltextrun"/>
          <w:rFonts w:ascii="Book Antiqua" w:hAnsi="Book Antiqua" w:cs="Book Antiqua"/>
          <w:sz w:val="22"/>
          <w:szCs w:val="22"/>
        </w:rPr>
        <w:t>é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mu.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14FD1EAD" w14:textId="77777777" w:rsidR="0052194E" w:rsidRPr="00615E90" w:rsidRDefault="0052194E" w:rsidP="0052194E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Tvorba vlastních pracovních postupů souvisejících s</w:t>
      </w:r>
      <w:r w:rsidRPr="00615E90">
        <w:rPr>
          <w:rStyle w:val="normaltextrun"/>
          <w:sz w:val="22"/>
          <w:szCs w:val="22"/>
        </w:rPr>
        <w:t> 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dokumenty.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4D8E9B4E" w14:textId="77777777" w:rsidR="0052194E" w:rsidRPr="00615E90" w:rsidRDefault="0052194E" w:rsidP="0052194E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Notifikace na dokumenty.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72E8CB9C" w14:textId="77777777" w:rsidR="0052194E" w:rsidRPr="00615E90" w:rsidRDefault="0052194E" w:rsidP="0052194E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Vyhledávání v</w:t>
      </w:r>
      <w:r w:rsidRPr="00615E90">
        <w:rPr>
          <w:rStyle w:val="normaltextrun"/>
          <w:sz w:val="22"/>
          <w:szCs w:val="22"/>
        </w:rPr>
        <w:t> 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datech, včetně full-textového vyhledávání.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7D81C6D" w14:textId="77777777" w:rsidR="0052194E" w:rsidRPr="00615E90" w:rsidRDefault="0052194E" w:rsidP="0052194E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Filtrování, vhodná zobrazení dat v</w:t>
      </w:r>
      <w:r w:rsidRPr="00615E90">
        <w:rPr>
          <w:rStyle w:val="normaltextrun"/>
          <w:sz w:val="22"/>
          <w:szCs w:val="22"/>
        </w:rPr>
        <w:t> 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r</w:t>
      </w:r>
      <w:r w:rsidRPr="00615E90">
        <w:rPr>
          <w:rStyle w:val="normaltextrun"/>
          <w:rFonts w:ascii="Book Antiqua" w:hAnsi="Book Antiqua" w:cs="Book Antiqua"/>
          <w:sz w:val="22"/>
          <w:szCs w:val="22"/>
        </w:rPr>
        <w:t>á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mci aplikace filtru.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8C76C12" w14:textId="77777777" w:rsidR="0052194E" w:rsidRPr="00615E90" w:rsidRDefault="0052194E" w:rsidP="0052194E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Audity dokumentů (např. formou auditu </w:t>
      </w:r>
      <w:r w:rsidRPr="00615E90">
        <w:rPr>
          <w:rStyle w:val="spellingerror"/>
          <w:rFonts w:ascii="Book Antiqua" w:hAnsi="Book Antiqua" w:cs="Segoe UI"/>
          <w:sz w:val="22"/>
          <w:szCs w:val="22"/>
        </w:rPr>
        <w:t>logů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 a dohodnutých procesů.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4589CCA6" w14:textId="77777777" w:rsidR="0052194E" w:rsidRPr="00615E90" w:rsidRDefault="0052194E" w:rsidP="0052194E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Správa uživatelských rolí a oprávnění.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527CDB8A" w14:textId="77777777" w:rsidR="0052194E" w:rsidRPr="00615E90" w:rsidRDefault="0052194E" w:rsidP="0052194E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Definice a správa defaultních pracovních postupů (podpora pracovních postupů – </w:t>
      </w:r>
      <w:proofErr w:type="spellStart"/>
      <w:r w:rsidRPr="00615E90">
        <w:rPr>
          <w:rStyle w:val="normaltextrun"/>
          <w:rFonts w:ascii="Book Antiqua" w:hAnsi="Book Antiqua" w:cs="Segoe UI"/>
          <w:sz w:val="22"/>
          <w:szCs w:val="22"/>
        </w:rPr>
        <w:t>workflow</w:t>
      </w:r>
      <w:proofErr w:type="spellEnd"/>
      <w:r w:rsidRPr="00615E90">
        <w:rPr>
          <w:rStyle w:val="normaltextrun"/>
          <w:rFonts w:ascii="Book Antiqua" w:hAnsi="Book Antiqua" w:cs="Segoe UI"/>
          <w:sz w:val="22"/>
          <w:szCs w:val="22"/>
        </w:rPr>
        <w:t>).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1AFF11CE" w14:textId="77777777" w:rsidR="0052194E" w:rsidRPr="00615E90" w:rsidRDefault="0052194E" w:rsidP="0052194E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Nastavení oprávnění dle požadavků Objednatele.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465AC90D" w14:textId="77777777" w:rsidR="0052194E" w:rsidRPr="00615E90" w:rsidRDefault="0052194E" w:rsidP="0052194E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Přístup externím uživatelům do vyhrazeného prostoru a k</w:t>
      </w:r>
      <w:r w:rsidRPr="00615E90">
        <w:rPr>
          <w:rStyle w:val="normaltextrun"/>
          <w:sz w:val="22"/>
          <w:szCs w:val="22"/>
        </w:rPr>
        <w:t> 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vyhrazen</w:t>
      </w:r>
      <w:r w:rsidRPr="00615E90">
        <w:rPr>
          <w:rStyle w:val="normaltextrun"/>
          <w:rFonts w:ascii="Book Antiqua" w:hAnsi="Book Antiqua" w:cs="Book Antiqua"/>
          <w:sz w:val="22"/>
          <w:szCs w:val="22"/>
        </w:rPr>
        <w:t>ý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m slo</w:t>
      </w:r>
      <w:r w:rsidRPr="00615E90">
        <w:rPr>
          <w:rStyle w:val="normaltextrun"/>
          <w:rFonts w:ascii="Book Antiqua" w:hAnsi="Book Antiqua" w:cs="Book Antiqua"/>
          <w:sz w:val="22"/>
          <w:szCs w:val="22"/>
        </w:rPr>
        <w:t>ž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k</w:t>
      </w:r>
      <w:r w:rsidRPr="00615E90">
        <w:rPr>
          <w:rStyle w:val="normaltextrun"/>
          <w:rFonts w:ascii="Book Antiqua" w:hAnsi="Book Antiqua" w:cs="Book Antiqua"/>
          <w:sz w:val="22"/>
          <w:szCs w:val="22"/>
        </w:rPr>
        <w:t>á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m.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23DFE0ED" w14:textId="77777777" w:rsidR="0052194E" w:rsidRPr="00615E90" w:rsidRDefault="0052194E" w:rsidP="0052194E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Po ukončení provozu systém umožňuje export dat do adresářové struktury včetně logů, auditů a metadat.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5EC49879" w14:textId="77777777" w:rsidR="0052194E" w:rsidRPr="00615E90" w:rsidRDefault="0052194E" w:rsidP="0052194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71A3286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CDE musí splňovat následující bezpečnostní požadavky: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03110CFC" w14:textId="77777777" w:rsidR="0052194E" w:rsidRPr="00615E90" w:rsidRDefault="0052194E" w:rsidP="0052194E">
      <w:pPr>
        <w:pStyle w:val="paragraph"/>
        <w:numPr>
          <w:ilvl w:val="0"/>
          <w:numId w:val="13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402BCBE8" w14:textId="77777777" w:rsidR="0052194E" w:rsidRPr="00615E90" w:rsidRDefault="0052194E" w:rsidP="0052194E">
      <w:pPr>
        <w:pStyle w:val="paragraph"/>
        <w:numPr>
          <w:ilvl w:val="0"/>
          <w:numId w:val="13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B3A4B23" w14:textId="77777777" w:rsidR="0052194E" w:rsidRPr="00615E90" w:rsidRDefault="0052194E" w:rsidP="0052194E">
      <w:pPr>
        <w:pStyle w:val="paragraph"/>
        <w:numPr>
          <w:ilvl w:val="0"/>
          <w:numId w:val="13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Systém zaznamenává logy řešení pro ochranu před škodlivým kódem, v případě webové aplikace také logy řešení pro ochranu webových aplikací.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66175FA" w14:textId="77777777" w:rsidR="0052194E" w:rsidRPr="00615E90" w:rsidRDefault="0052194E" w:rsidP="0052194E">
      <w:pPr>
        <w:pStyle w:val="paragraph"/>
        <w:numPr>
          <w:ilvl w:val="0"/>
          <w:numId w:val="13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53F7BFD3" w14:textId="77777777" w:rsidR="0052194E" w:rsidRPr="00615E90" w:rsidRDefault="0052194E" w:rsidP="0052194E">
      <w:pPr>
        <w:pStyle w:val="paragraph"/>
        <w:numPr>
          <w:ilvl w:val="0"/>
          <w:numId w:val="14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Zhotovitel Cloud </w:t>
      </w:r>
      <w:proofErr w:type="spellStart"/>
      <w:r w:rsidRPr="00615E90">
        <w:rPr>
          <w:rStyle w:val="spellingerror"/>
          <w:rFonts w:ascii="Book Antiqua" w:hAnsi="Book Antiqua" w:cs="Segoe UI"/>
          <w:sz w:val="22"/>
          <w:szCs w:val="22"/>
        </w:rPr>
        <w:t>Computingu</w:t>
      </w:r>
      <w:proofErr w:type="spellEnd"/>
      <w:r w:rsidRPr="00615E90">
        <w:rPr>
          <w:rStyle w:val="normaltextrun"/>
          <w:rFonts w:ascii="Book Antiqua" w:hAnsi="Book Antiqua" w:cs="Segoe UI"/>
          <w:sz w:val="22"/>
          <w:szCs w:val="22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615E90">
        <w:rPr>
          <w:rStyle w:val="spellingerror"/>
          <w:rFonts w:ascii="Book Antiqua" w:hAnsi="Book Antiqua" w:cs="Segoe UI"/>
          <w:sz w:val="22"/>
          <w:szCs w:val="22"/>
        </w:rPr>
        <w:t>Computingu</w:t>
      </w:r>
      <w:proofErr w:type="spellEnd"/>
      <w:r w:rsidRPr="00615E90">
        <w:rPr>
          <w:rStyle w:val="normaltextrun"/>
          <w:rFonts w:ascii="Book Antiqua" w:hAnsi="Book Antiqua" w:cs="Segoe UI"/>
          <w:sz w:val="22"/>
          <w:szCs w:val="22"/>
        </w:rPr>
        <w:t> je osoba, která má sídlo v České republice a která je Zhotovitelem Cloud </w:t>
      </w:r>
      <w:proofErr w:type="spellStart"/>
      <w:r w:rsidRPr="00615E90">
        <w:rPr>
          <w:rStyle w:val="spellingerror"/>
          <w:rFonts w:ascii="Book Antiqua" w:hAnsi="Book Antiqua" w:cs="Segoe UI"/>
          <w:sz w:val="22"/>
          <w:szCs w:val="22"/>
        </w:rPr>
        <w:t>Computingu</w:t>
      </w:r>
      <w:proofErr w:type="spellEnd"/>
      <w:r w:rsidRPr="00615E90">
        <w:rPr>
          <w:rStyle w:val="normaltextrun"/>
          <w:rFonts w:ascii="Book Antiqua" w:hAnsi="Book Antiqua" w:cs="Segoe UI"/>
          <w:sz w:val="22"/>
          <w:szCs w:val="22"/>
        </w:rPr>
        <w:t> na základě plné moci zmocněná jej zastupovat.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86F0D8" w14:textId="77777777" w:rsidR="0052194E" w:rsidRPr="00615E90" w:rsidRDefault="0052194E" w:rsidP="0052194E">
      <w:pPr>
        <w:pStyle w:val="paragraph"/>
        <w:numPr>
          <w:ilvl w:val="0"/>
          <w:numId w:val="14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DD27D96" w14:textId="77777777" w:rsidR="0052194E" w:rsidRPr="00615E90" w:rsidRDefault="0052194E" w:rsidP="0052194E">
      <w:pPr>
        <w:pStyle w:val="paragraph"/>
        <w:numPr>
          <w:ilvl w:val="0"/>
          <w:numId w:val="14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Zhotovitel služby musí zajistit řízení kontinuity činností v souvislosti s poskytovanou službou.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F28CBA5" w14:textId="27F74A6E" w:rsidR="0052194E" w:rsidRPr="00615E90" w:rsidRDefault="0052194E" w:rsidP="0052194E">
      <w:pPr>
        <w:pStyle w:val="paragraph"/>
        <w:numPr>
          <w:ilvl w:val="0"/>
          <w:numId w:val="14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V případě vyžádání Objednatele podepíše </w:t>
      </w:r>
      <w:r w:rsidR="00AA0156">
        <w:rPr>
          <w:rStyle w:val="normaltextrun"/>
          <w:rFonts w:ascii="Book Antiqua" w:hAnsi="Book Antiqua" w:cs="Segoe UI"/>
          <w:sz w:val="22"/>
          <w:szCs w:val="22"/>
        </w:rPr>
        <w:t>Konzultant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 dohodu o mlčenlivosti (NDA) týkající se prací na projektu.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1B193F00" w14:textId="77777777" w:rsidR="0052194E" w:rsidRPr="00615E90" w:rsidRDefault="0052194E" w:rsidP="0052194E">
      <w:pPr>
        <w:pStyle w:val="paragraph"/>
        <w:numPr>
          <w:ilvl w:val="0"/>
          <w:numId w:val="14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lastRenderedPageBreak/>
        <w:t>Po skončení projektu budou data předána Objednateli na datovém médiu (CD, DVD, případně jiném…), na kterém bude systém archivován včetně data a jejich atributů.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292B679" w14:textId="77777777" w:rsidR="0052194E" w:rsidRPr="00615E90" w:rsidRDefault="0052194E" w:rsidP="0052194E">
      <w:pPr>
        <w:pStyle w:val="paragraph"/>
        <w:numPr>
          <w:ilvl w:val="0"/>
          <w:numId w:val="15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Objednatel služby požaduje, aby Zhotovitel služby informoval o bezpečnostních událostech, které mohou mít vliv na integrity, důvěryhodnost a dostupnost uchovávaných dat a informací.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416F00C5" w14:textId="77777777" w:rsidR="0052194E" w:rsidRPr="00615E90" w:rsidRDefault="0052194E" w:rsidP="0052194E">
      <w:pPr>
        <w:pStyle w:val="paragraph"/>
        <w:numPr>
          <w:ilvl w:val="0"/>
          <w:numId w:val="15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Zhotovitel služby musí zajistit ochranu před škodlivým kódem nad Zhotovitelem služby uchovávanými daty a informacemi.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5A7D63FA" w14:textId="77777777" w:rsidR="0052194E" w:rsidRPr="00615E90" w:rsidRDefault="0052194E" w:rsidP="0052194E">
      <w:pPr>
        <w:pStyle w:val="paragraph"/>
        <w:numPr>
          <w:ilvl w:val="0"/>
          <w:numId w:val="15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Zhotovitel služby musí zajistit ochranu webových portálů proti průnikům nasazením vhodné </w:t>
      </w:r>
      <w:proofErr w:type="spellStart"/>
      <w:r w:rsidRPr="00615E90">
        <w:rPr>
          <w:rStyle w:val="spellingerror"/>
          <w:rFonts w:ascii="Book Antiqua" w:hAnsi="Book Antiqua" w:cs="Segoe UI"/>
          <w:sz w:val="22"/>
          <w:szCs w:val="22"/>
        </w:rPr>
        <w:t>webaplikační</w:t>
      </w:r>
      <w:proofErr w:type="spellEnd"/>
      <w:r w:rsidRPr="00615E90">
        <w:rPr>
          <w:rStyle w:val="normaltextrun"/>
          <w:rFonts w:ascii="Book Antiqua" w:hAnsi="Book Antiqua" w:cs="Segoe UI"/>
          <w:sz w:val="22"/>
          <w:szCs w:val="22"/>
        </w:rPr>
        <w:t> ochrany (např. </w:t>
      </w:r>
      <w:proofErr w:type="spellStart"/>
      <w:r w:rsidRPr="00615E90">
        <w:rPr>
          <w:rStyle w:val="spellingerror"/>
          <w:rFonts w:ascii="Book Antiqua" w:hAnsi="Book Antiqua" w:cs="Segoe UI"/>
          <w:sz w:val="22"/>
          <w:szCs w:val="22"/>
        </w:rPr>
        <w:t>webaplikační</w:t>
      </w:r>
      <w:proofErr w:type="spellEnd"/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 firewall).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17714291" w14:textId="77777777" w:rsidR="0052194E" w:rsidRPr="00615E90" w:rsidRDefault="0052194E" w:rsidP="0052194E">
      <w:pPr>
        <w:pStyle w:val="paragraph"/>
        <w:numPr>
          <w:ilvl w:val="0"/>
          <w:numId w:val="15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Řešení jako celek (všechny </w:t>
      </w:r>
      <w:r w:rsidRPr="00615E90">
        <w:rPr>
          <w:rStyle w:val="contextualspellingandgrammarerror"/>
          <w:rFonts w:ascii="Book Antiqua" w:hAnsi="Book Antiqua" w:cs="Segoe UI"/>
          <w:sz w:val="22"/>
          <w:szCs w:val="22"/>
        </w:rPr>
        <w:t>komponenty – OS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, aplikace) musí být udržovány aktualizované a v případě zjištění specifické zranitelnosti aplikace musí být tato bezodkladně opravena.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F1378DC" w14:textId="763CDC29" w:rsidR="0052194E" w:rsidRPr="00615E90" w:rsidRDefault="0052194E" w:rsidP="0052194E">
      <w:pPr>
        <w:pStyle w:val="paragraph"/>
        <w:numPr>
          <w:ilvl w:val="0"/>
          <w:numId w:val="15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 xml:space="preserve">Z pohledu důvěrnosti se s informací může seznámit pouze jakýkoliv zaměstnanec Objednatele, nebo jejich konzultanti a pověřené osoby, nebo osoby </w:t>
      </w:r>
      <w:r w:rsidR="00AA0156">
        <w:rPr>
          <w:rStyle w:val="normaltextrun"/>
          <w:rFonts w:ascii="Book Antiqua" w:hAnsi="Book Antiqua" w:cs="Segoe UI"/>
          <w:sz w:val="22"/>
          <w:szCs w:val="22"/>
        </w:rPr>
        <w:t>Konzultant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e. Ostatní osoby musí být schváleny Objednatelem.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59107500" w14:textId="77777777" w:rsidR="0052194E" w:rsidRPr="00615E90" w:rsidRDefault="0052194E" w:rsidP="0052194E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  <w:sz w:val="22"/>
          <w:szCs w:val="22"/>
        </w:rPr>
      </w:pP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7655C30" w14:textId="77777777" w:rsidR="0052194E" w:rsidRPr="00615E90" w:rsidRDefault="0052194E" w:rsidP="0052194E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  <w:sz w:val="22"/>
          <w:szCs w:val="22"/>
        </w:rPr>
      </w:pPr>
    </w:p>
    <w:p w14:paraId="368E7973" w14:textId="77777777" w:rsidR="0052194E" w:rsidRPr="00615E90" w:rsidRDefault="0052194E" w:rsidP="0052194E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22"/>
          <w:szCs w:val="22"/>
        </w:rPr>
      </w:pPr>
    </w:p>
    <w:p w14:paraId="38B29D73" w14:textId="7ACC8EBF" w:rsidR="0052194E" w:rsidRPr="00615E90" w:rsidRDefault="00AA0156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>
        <w:rPr>
          <w:rStyle w:val="normaltextrun"/>
          <w:rFonts w:ascii="Book Antiqua" w:hAnsi="Book Antiqua" w:cs="Segoe UI"/>
          <w:sz w:val="22"/>
          <w:szCs w:val="22"/>
        </w:rPr>
        <w:t>Konzultant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 xml:space="preserve"> bude v rámci společného datového prostředí udržovat aktuální všechny dokumenty dle Smlouvy v</w:t>
      </w:r>
      <w:r w:rsidR="0052194E" w:rsidRPr="00615E90">
        <w:rPr>
          <w:rStyle w:val="normaltextrun"/>
          <w:sz w:val="22"/>
          <w:szCs w:val="22"/>
        </w:rPr>
        <w:t> 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>elektronick</w:t>
      </w:r>
      <w:r w:rsidR="0052194E" w:rsidRPr="00615E90">
        <w:rPr>
          <w:rStyle w:val="normaltextrun"/>
          <w:rFonts w:ascii="Book Antiqua" w:hAnsi="Book Antiqua" w:cs="Book Antiqua"/>
          <w:sz w:val="22"/>
          <w:szCs w:val="22"/>
        </w:rPr>
        <w:t>é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 xml:space="preserve"> podob</w:t>
      </w:r>
      <w:r w:rsidR="0052194E" w:rsidRPr="00615E90">
        <w:rPr>
          <w:rStyle w:val="normaltextrun"/>
          <w:rFonts w:ascii="Book Antiqua" w:hAnsi="Book Antiqua" w:cs="Book Antiqua"/>
          <w:sz w:val="22"/>
          <w:szCs w:val="22"/>
        </w:rPr>
        <w:t>ě</w:t>
      </w:r>
      <w:r w:rsidR="00615E90" w:rsidRPr="00615E90">
        <w:rPr>
          <w:rStyle w:val="normaltextrun"/>
          <w:rFonts w:ascii="Book Antiqua" w:hAnsi="Book Antiqua" w:cs="Segoe UI"/>
          <w:sz w:val="22"/>
          <w:szCs w:val="22"/>
        </w:rPr>
        <w:t xml:space="preserve"> </w:t>
      </w:r>
      <w:r w:rsidR="0052194E" w:rsidRPr="00615E90">
        <w:rPr>
          <w:rStyle w:val="normaltextrun"/>
          <w:rFonts w:ascii="Book Antiqua" w:hAnsi="Book Antiqua" w:cs="Segoe UI"/>
          <w:sz w:val="22"/>
          <w:szCs w:val="22"/>
        </w:rPr>
        <w:t>tak, aby byly k dispozici Objednateli.</w:t>
      </w:r>
      <w:r w:rsidR="0052194E"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74F1DDE" w14:textId="77777777" w:rsidR="0052194E" w:rsidRPr="00615E90" w:rsidRDefault="0052194E" w:rsidP="0052194E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7139A65C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Uživatelské rozhraní systému bude kompletně v českém jazyce.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4BB01A06" w14:textId="77777777" w:rsidR="0052194E" w:rsidRPr="00615E90" w:rsidRDefault="0052194E" w:rsidP="0052194E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DE322BC" w14:textId="77777777" w:rsidR="0052194E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Book Antiqua" w:hAnsi="Book Antiqua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CDE systém zohledňuje následující právní předpisy: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580E5AA9" w14:textId="77777777" w:rsidR="003114F6" w:rsidRPr="00615E90" w:rsidRDefault="003114F6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</w:p>
    <w:p w14:paraId="4DB855DF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-zákon č. 499/2004 Sb., o archivnictví a spisové službě a o změně některých zákonů;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3C3221B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-</w:t>
      </w:r>
      <w:r w:rsidRPr="00615E90">
        <w:rPr>
          <w:rStyle w:val="tabchar"/>
          <w:rFonts w:ascii="Calibri" w:hAnsi="Calibri" w:cs="Calibri"/>
          <w:sz w:val="22"/>
          <w:szCs w:val="22"/>
        </w:rPr>
        <w:t xml:space="preserve"> 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vyhláška č. 259/2012 Sb., o podrobnostech výkonu spisové služby;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0003455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-</w:t>
      </w:r>
      <w:r w:rsidRPr="00615E90">
        <w:rPr>
          <w:rStyle w:val="tabchar"/>
          <w:rFonts w:ascii="Calibri" w:hAnsi="Calibri" w:cs="Calibri"/>
          <w:sz w:val="22"/>
          <w:szCs w:val="22"/>
        </w:rPr>
        <w:t xml:space="preserve"> 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VMV </w:t>
      </w:r>
      <w:proofErr w:type="spellStart"/>
      <w:r w:rsidRPr="00615E90">
        <w:rPr>
          <w:rStyle w:val="spellingerror"/>
          <w:rFonts w:ascii="Book Antiqua" w:hAnsi="Book Antiqua" w:cs="Segoe UI"/>
          <w:sz w:val="22"/>
          <w:szCs w:val="22"/>
        </w:rPr>
        <w:t>čá</w:t>
      </w:r>
      <w:proofErr w:type="spellEnd"/>
      <w:r w:rsidRPr="00615E90">
        <w:rPr>
          <w:rStyle w:val="normaltextrun"/>
          <w:rFonts w:ascii="Book Antiqua" w:hAnsi="Book Antiqua" w:cs="Segoe UI"/>
          <w:sz w:val="22"/>
          <w:szCs w:val="22"/>
        </w:rPr>
        <w:t>. 57/2017 Národní standard pro elektronické systémy spisové služby;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02E48882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-</w:t>
      </w:r>
      <w:r w:rsidRPr="00615E90">
        <w:rPr>
          <w:rStyle w:val="tabchar"/>
          <w:rFonts w:ascii="Calibri" w:hAnsi="Calibri" w:cs="Calibri"/>
          <w:sz w:val="22"/>
          <w:szCs w:val="22"/>
        </w:rPr>
        <w:t xml:space="preserve"> 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zákon č. 300/2008 Sb., o elektronických úkonech a autorizované konverzi dokumentů;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14559EB9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-</w:t>
      </w:r>
      <w:r w:rsidRPr="00615E90">
        <w:rPr>
          <w:rStyle w:val="tabchar"/>
          <w:rFonts w:ascii="Calibri" w:hAnsi="Calibri" w:cs="Calibri"/>
          <w:sz w:val="22"/>
          <w:szCs w:val="22"/>
        </w:rPr>
        <w:t xml:space="preserve"> 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vyhláška č. 193/2009 Sb., o stanovení podrobností provádění autorizované konverze dokumentů;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3B6DB3A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-</w:t>
      </w:r>
      <w:r w:rsidRPr="00615E90">
        <w:rPr>
          <w:rStyle w:val="tabchar"/>
          <w:rFonts w:ascii="Calibri" w:hAnsi="Calibri" w:cs="Calibri"/>
          <w:sz w:val="22"/>
          <w:szCs w:val="22"/>
        </w:rPr>
        <w:t xml:space="preserve"> 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zákon č. 365/2000 Sb., o informačních systémech veřejné správy a o změně některých dalších zákonů;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09051D82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-</w:t>
      </w:r>
      <w:r w:rsidRPr="00615E90">
        <w:rPr>
          <w:rStyle w:val="tabchar"/>
          <w:rFonts w:ascii="Calibri" w:hAnsi="Calibri" w:cs="Calibri"/>
          <w:sz w:val="22"/>
          <w:szCs w:val="22"/>
        </w:rPr>
        <w:t xml:space="preserve"> 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2449CB1C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-</w:t>
      </w:r>
      <w:r w:rsidRPr="00615E90">
        <w:rPr>
          <w:rStyle w:val="tabchar"/>
          <w:rFonts w:ascii="Calibri" w:hAnsi="Calibri" w:cs="Calibri"/>
          <w:sz w:val="22"/>
          <w:szCs w:val="22"/>
        </w:rPr>
        <w:t xml:space="preserve"> 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zákon č. 297/2016 Sb., o službách vytvářejících důvěru pro elektronické transakce;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E01C491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-</w:t>
      </w:r>
      <w:r w:rsidRPr="00615E90">
        <w:rPr>
          <w:rStyle w:val="tabchar"/>
          <w:rFonts w:ascii="Calibri" w:hAnsi="Calibri" w:cs="Calibri"/>
          <w:sz w:val="22"/>
          <w:szCs w:val="22"/>
        </w:rPr>
        <w:t xml:space="preserve"> 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zákon č. 181/2014 Sb., o kybernetické bezpečnosti a o změně souvisejících zákonů (zákon o kybernetické bezpečnosti); 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4DECEE2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-</w:t>
      </w:r>
      <w:r w:rsidRPr="00615E90">
        <w:rPr>
          <w:rStyle w:val="tabchar"/>
          <w:rFonts w:ascii="Calibri" w:hAnsi="Calibri" w:cs="Calibri"/>
          <w:sz w:val="22"/>
          <w:szCs w:val="22"/>
        </w:rPr>
        <w:t xml:space="preserve"> 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52B396A2" w14:textId="77777777" w:rsidR="0052194E" w:rsidRPr="00615E90" w:rsidRDefault="0052194E" w:rsidP="00615E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normaltextrun"/>
          <w:rFonts w:ascii="Book Antiqua" w:hAnsi="Book Antiqua" w:cs="Segoe UI"/>
          <w:sz w:val="22"/>
          <w:szCs w:val="22"/>
        </w:rPr>
        <w:t>-</w:t>
      </w:r>
      <w:r w:rsidRPr="00615E90">
        <w:rPr>
          <w:rStyle w:val="tabchar"/>
          <w:rFonts w:ascii="Calibri" w:hAnsi="Calibri" w:cs="Calibri"/>
          <w:sz w:val="22"/>
          <w:szCs w:val="22"/>
        </w:rPr>
        <w:t xml:space="preserve"> </w:t>
      </w:r>
      <w:r w:rsidRPr="00615E90">
        <w:rPr>
          <w:rStyle w:val="normaltextrun"/>
          <w:rFonts w:ascii="Book Antiqua" w:hAnsi="Book Antiqua" w:cs="Segoe UI"/>
          <w:sz w:val="22"/>
          <w:szCs w:val="22"/>
        </w:rPr>
        <w:t>Nařízení Evropského parlamentu a Rady (EU) 2016/679, obecné nařízení o ochraně osobních údajů (např. dodržením ISO 27001).</w:t>
      </w:r>
      <w:r w:rsidRPr="00615E90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8D01464" w14:textId="5706873A" w:rsidR="00497A65" w:rsidRPr="00E36EAB" w:rsidRDefault="0052194E" w:rsidP="00E36EA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615E90">
        <w:rPr>
          <w:rStyle w:val="eop"/>
          <w:rFonts w:ascii="Calibri" w:hAnsi="Calibri" w:cs="Calibri"/>
          <w:sz w:val="22"/>
          <w:szCs w:val="22"/>
        </w:rPr>
        <w:t> </w:t>
      </w:r>
    </w:p>
    <w:sectPr w:rsidR="00497A65" w:rsidRPr="00E36EA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E5E01" w14:textId="77777777" w:rsidR="00923E55" w:rsidRDefault="00923E55" w:rsidP="00923E55">
      <w:pPr>
        <w:spacing w:after="0" w:line="240" w:lineRule="auto"/>
      </w:pPr>
      <w:r>
        <w:separator/>
      </w:r>
    </w:p>
  </w:endnote>
  <w:endnote w:type="continuationSeparator" w:id="0">
    <w:p w14:paraId="7346B3AA" w14:textId="77777777" w:rsidR="00923E55" w:rsidRDefault="00923E55" w:rsidP="0092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9AC2A" w14:textId="77777777" w:rsidR="00923E55" w:rsidRDefault="00923E55" w:rsidP="00923E55">
      <w:pPr>
        <w:spacing w:after="0" w:line="240" w:lineRule="auto"/>
      </w:pPr>
      <w:r>
        <w:separator/>
      </w:r>
    </w:p>
  </w:footnote>
  <w:footnote w:type="continuationSeparator" w:id="0">
    <w:p w14:paraId="0F54EC69" w14:textId="77777777" w:rsidR="00923E55" w:rsidRDefault="00923E55" w:rsidP="0092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55F4" w14:textId="77777777" w:rsidR="00923E55" w:rsidRDefault="00923E55" w:rsidP="00923E55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245C3574" wp14:editId="007B6562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18ED0399" wp14:editId="57AFB164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E52D75" w14:textId="77777777" w:rsidR="00923E55" w:rsidRDefault="00923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8B73A1"/>
    <w:multiLevelType w:val="hybridMultilevel"/>
    <w:tmpl w:val="952C1E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8FC02F3"/>
    <w:multiLevelType w:val="hybridMultilevel"/>
    <w:tmpl w:val="6F7C4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3C5DA2"/>
    <w:multiLevelType w:val="hybridMultilevel"/>
    <w:tmpl w:val="3970EC3A"/>
    <w:lvl w:ilvl="0" w:tplc="AAB8C5EA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CE7172D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-396"/>
        </w:tabs>
        <w:ind w:left="-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324"/>
        </w:tabs>
        <w:ind w:left="32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1740281">
    <w:abstractNumId w:val="4"/>
  </w:num>
  <w:num w:numId="2" w16cid:durableId="1363827826">
    <w:abstractNumId w:val="12"/>
  </w:num>
  <w:num w:numId="3" w16cid:durableId="2067680705">
    <w:abstractNumId w:val="10"/>
  </w:num>
  <w:num w:numId="4" w16cid:durableId="159124142">
    <w:abstractNumId w:val="15"/>
  </w:num>
  <w:num w:numId="5" w16cid:durableId="1536698878">
    <w:abstractNumId w:val="0"/>
  </w:num>
  <w:num w:numId="6" w16cid:durableId="964655134">
    <w:abstractNumId w:val="11"/>
  </w:num>
  <w:num w:numId="7" w16cid:durableId="1520510708">
    <w:abstractNumId w:val="6"/>
  </w:num>
  <w:num w:numId="8" w16cid:durableId="627854634">
    <w:abstractNumId w:val="13"/>
  </w:num>
  <w:num w:numId="9" w16cid:durableId="362708510">
    <w:abstractNumId w:val="5"/>
  </w:num>
  <w:num w:numId="10" w16cid:durableId="134836764">
    <w:abstractNumId w:val="1"/>
  </w:num>
  <w:num w:numId="11" w16cid:durableId="1630554045">
    <w:abstractNumId w:val="7"/>
  </w:num>
  <w:num w:numId="12" w16cid:durableId="1318266175">
    <w:abstractNumId w:val="8"/>
  </w:num>
  <w:num w:numId="13" w16cid:durableId="480660406">
    <w:abstractNumId w:val="2"/>
  </w:num>
  <w:num w:numId="14" w16cid:durableId="1004434979">
    <w:abstractNumId w:val="3"/>
  </w:num>
  <w:num w:numId="15" w16cid:durableId="1534465690">
    <w:abstractNumId w:val="9"/>
  </w:num>
  <w:num w:numId="16" w16cid:durableId="11200345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C4"/>
    <w:rsid w:val="000920E8"/>
    <w:rsid w:val="000C2032"/>
    <w:rsid w:val="00107A85"/>
    <w:rsid w:val="00203473"/>
    <w:rsid w:val="00284AC3"/>
    <w:rsid w:val="003114F6"/>
    <w:rsid w:val="003867C3"/>
    <w:rsid w:val="00393149"/>
    <w:rsid w:val="00396BE7"/>
    <w:rsid w:val="00414FB7"/>
    <w:rsid w:val="0045074D"/>
    <w:rsid w:val="00487A6E"/>
    <w:rsid w:val="00497A65"/>
    <w:rsid w:val="004C533C"/>
    <w:rsid w:val="005202AB"/>
    <w:rsid w:val="0052194E"/>
    <w:rsid w:val="00597099"/>
    <w:rsid w:val="005E2549"/>
    <w:rsid w:val="00615E90"/>
    <w:rsid w:val="00624924"/>
    <w:rsid w:val="006D3FF2"/>
    <w:rsid w:val="007807AA"/>
    <w:rsid w:val="007858D8"/>
    <w:rsid w:val="0079242C"/>
    <w:rsid w:val="007F3F3E"/>
    <w:rsid w:val="008369D9"/>
    <w:rsid w:val="008E199E"/>
    <w:rsid w:val="0090159D"/>
    <w:rsid w:val="00923E55"/>
    <w:rsid w:val="0096246B"/>
    <w:rsid w:val="00A06B62"/>
    <w:rsid w:val="00A52FAC"/>
    <w:rsid w:val="00A621B8"/>
    <w:rsid w:val="00A67127"/>
    <w:rsid w:val="00A871B3"/>
    <w:rsid w:val="00AA0156"/>
    <w:rsid w:val="00B65290"/>
    <w:rsid w:val="00B72866"/>
    <w:rsid w:val="00B87408"/>
    <w:rsid w:val="00BC0471"/>
    <w:rsid w:val="00BD2FE0"/>
    <w:rsid w:val="00C140BC"/>
    <w:rsid w:val="00C674E8"/>
    <w:rsid w:val="00C86C6A"/>
    <w:rsid w:val="00CC60BA"/>
    <w:rsid w:val="00CE33C4"/>
    <w:rsid w:val="00D83BF3"/>
    <w:rsid w:val="00DF7238"/>
    <w:rsid w:val="00E27D5C"/>
    <w:rsid w:val="00E36EAB"/>
    <w:rsid w:val="00E54A11"/>
    <w:rsid w:val="00EA1EDB"/>
    <w:rsid w:val="00ED778A"/>
    <w:rsid w:val="00F360C1"/>
    <w:rsid w:val="00F60BE7"/>
    <w:rsid w:val="00F959DB"/>
    <w:rsid w:val="00F9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D949A"/>
  <w15:chartTrackingRefBased/>
  <w15:docId w15:val="{C3AE16FA-2F11-464C-A80A-D979985D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074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E1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99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06B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6B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6B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6B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6B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23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3E55"/>
  </w:style>
  <w:style w:type="paragraph" w:styleId="Zpat">
    <w:name w:val="footer"/>
    <w:basedOn w:val="Normln"/>
    <w:link w:val="ZpatChar"/>
    <w:uiPriority w:val="99"/>
    <w:unhideWhenUsed/>
    <w:rsid w:val="00923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3E55"/>
  </w:style>
  <w:style w:type="character" w:styleId="Hypertextovodkaz">
    <w:name w:val="Hyperlink"/>
    <w:uiPriority w:val="99"/>
    <w:rsid w:val="0052194E"/>
    <w:rPr>
      <w:color w:val="0000FF"/>
      <w:u w:val="single"/>
    </w:rPr>
  </w:style>
  <w:style w:type="paragraph" w:customStyle="1" w:styleId="paragraph">
    <w:name w:val="paragraph"/>
    <w:basedOn w:val="Normln"/>
    <w:rsid w:val="00521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2194E"/>
  </w:style>
  <w:style w:type="character" w:customStyle="1" w:styleId="eop">
    <w:name w:val="eop"/>
    <w:basedOn w:val="Standardnpsmoodstavce"/>
    <w:rsid w:val="0052194E"/>
  </w:style>
  <w:style w:type="character" w:customStyle="1" w:styleId="contextualspellingandgrammarerror">
    <w:name w:val="contextualspellingandgrammarerror"/>
    <w:basedOn w:val="Standardnpsmoodstavce"/>
    <w:rsid w:val="0052194E"/>
  </w:style>
  <w:style w:type="character" w:customStyle="1" w:styleId="tabchar">
    <w:name w:val="tabchar"/>
    <w:basedOn w:val="Standardnpsmoodstavce"/>
    <w:rsid w:val="0052194E"/>
  </w:style>
  <w:style w:type="character" w:customStyle="1" w:styleId="spellingerror">
    <w:name w:val="spellingerror"/>
    <w:basedOn w:val="Standardnpsmoodstavce"/>
    <w:rsid w:val="00521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8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suspceapi.digitalita.cz/swagger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DE508B-631F-44B1-8AA7-EE2FDBAD2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472AC2-28CA-4BA3-8674-401534D5B83C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dcmitype/"/>
    <ds:schemaRef ds:uri="1c5afdd9-10a7-4471-939e-3b6fefddb120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1b0a2e31-377b-4a4f-8b74-191dd8e2e1a2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B416C8E-ACA5-4152-9851-E0E6BBBE66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5</Pages>
  <Words>1879</Words>
  <Characters>11089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Altmann</dc:creator>
  <cp:keywords/>
  <dc:description/>
  <cp:lastModifiedBy>Jan Prucek</cp:lastModifiedBy>
  <cp:revision>45</cp:revision>
  <dcterms:created xsi:type="dcterms:W3CDTF">2020-04-22T13:52:00Z</dcterms:created>
  <dcterms:modified xsi:type="dcterms:W3CDTF">2023-02-02T08:43:00Z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