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1BE39" w14:textId="77777777" w:rsidR="00C557C2" w:rsidRDefault="00C557C2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1FE94485" w14:textId="2A4936BC" w:rsidR="00E30FFD" w:rsidRDefault="00E30FFD" w:rsidP="00E30FFD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>
        <w:rPr>
          <w:rFonts w:ascii="Book Antiqua" w:eastAsia="Arial" w:hAnsi="Book Antiqua" w:cs="Arial"/>
          <w:b/>
          <w:bCs/>
          <w:color w:val="333333"/>
        </w:rPr>
        <w:t xml:space="preserve"> </w:t>
      </w:r>
      <w:proofErr w:type="gramStart"/>
      <w:r>
        <w:rPr>
          <w:rFonts w:ascii="Book Antiqua" w:eastAsia="Arial" w:hAnsi="Book Antiqua" w:cs="Arial"/>
          <w:b/>
          <w:bCs/>
          <w:color w:val="333333"/>
        </w:rPr>
        <w:t>SMLO-</w:t>
      </w:r>
      <w:r w:rsidR="0029618C" w:rsidRPr="0029618C">
        <w:rPr>
          <w:rFonts w:ascii="Book Antiqua" w:eastAsia="Arial" w:hAnsi="Book Antiqua" w:cs="Arial"/>
          <w:b/>
          <w:bCs/>
          <w:color w:val="333333"/>
          <w:highlight w:val="cyan"/>
        </w:rPr>
        <w:t xml:space="preserve"> </w:t>
      </w:r>
      <w:proofErr w:type="spellStart"/>
      <w:r w:rsidR="0029618C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xxx</w:t>
      </w:r>
      <w:proofErr w:type="spellEnd"/>
      <w:proofErr w:type="gramEnd"/>
      <w:r w:rsidR="0029618C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/1153/200/20/2025</w:t>
      </w:r>
    </w:p>
    <w:p w14:paraId="52F66587" w14:textId="77777777" w:rsidR="00E30FFD" w:rsidRPr="00376EC8" w:rsidRDefault="00E30FFD" w:rsidP="00E30FFD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6E172FA5" w14:textId="37D8ADD9" w:rsidR="00C557C2" w:rsidRDefault="00E30FFD" w:rsidP="00B72218">
      <w:pPr>
        <w:autoSpaceDE w:val="0"/>
        <w:jc w:val="center"/>
        <w:rPr>
          <w:rFonts w:ascii="Book Antiqua" w:hAnsi="Book Antiqua" w:cs="Arial"/>
          <w:b/>
          <w:bCs/>
        </w:rPr>
      </w:pPr>
      <w:r>
        <w:rPr>
          <w:rFonts w:ascii="Book Antiqua" w:hAnsi="Book Antiqua" w:cs="Arial"/>
          <w:b/>
          <w:bCs/>
        </w:rPr>
        <w:t>číslo smlouvy zhotovitele:</w:t>
      </w:r>
    </w:p>
    <w:p w14:paraId="19747E69" w14:textId="77777777" w:rsidR="00E30FFD" w:rsidRPr="00376EC8" w:rsidRDefault="00E30FFD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3A059E2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="00C41FF8" w:rsidRPr="005D77E1">
        <w:rPr>
          <w:rFonts w:ascii="Book Antiqua" w:eastAsia="Arial" w:hAnsi="Book Antiqua" w:cs="Arial"/>
        </w:rPr>
        <w:t xml:space="preserve">Ing. </w:t>
      </w:r>
      <w:r w:rsidR="00C41FF8">
        <w:rPr>
          <w:rFonts w:ascii="Book Antiqua" w:eastAsia="Arial" w:hAnsi="Book Antiqua" w:cs="Arial"/>
        </w:rPr>
        <w:t>Zdeňkem Vašákem</w:t>
      </w:r>
      <w:r w:rsidR="00C41FF8"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8FB877D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r w:rsidR="004D32A7" w:rsidRPr="00B66854">
        <w:rPr>
          <w:rFonts w:ascii="Book Antiqua" w:eastAsia="Arial" w:hAnsi="Book Antiqua" w:cs="Arial"/>
        </w:rPr>
        <w:t>fakturace.tu@suspk.cz</w:t>
      </w:r>
      <w:r w:rsidR="004D32A7">
        <w:rPr>
          <w:rFonts w:ascii="Book Antiqua" w:eastAsia="Arial" w:hAnsi="Book Antiqua" w:cs="Arial"/>
        </w:rPr>
        <w:t xml:space="preserve"> </w:t>
      </w:r>
    </w:p>
    <w:p w14:paraId="0A405BC3" w14:textId="15E57168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56448C">
        <w:rPr>
          <w:rFonts w:ascii="Book Antiqua" w:hAnsi="Book Antiqua"/>
        </w:rPr>
        <w:t xml:space="preserve"> pro výstavbu</w:t>
      </w:r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03CAEFB" w14:textId="77777777" w:rsidR="00C71E19" w:rsidRDefault="00C71E19" w:rsidP="00C71E19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Ing. Zdeněk Vašák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024E3C19" w14:textId="2E1AAFD7" w:rsidR="00EC18DD" w:rsidRDefault="00C71E19" w:rsidP="00EC18DD">
      <w:pPr>
        <w:ind w:left="2835" w:hanging="3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Jiří Synek – </w:t>
      </w:r>
      <w:r w:rsidR="00EC18DD" w:rsidRPr="00D0483E">
        <w:rPr>
          <w:rFonts w:ascii="Book Antiqua" w:eastAsia="Arial" w:hAnsi="Book Antiqua" w:cs="Arial"/>
        </w:rPr>
        <w:t>1. zástupce statutárního orgánu organizace na základě pověření</w:t>
      </w:r>
    </w:p>
    <w:p w14:paraId="27B066DD" w14:textId="501E14D3" w:rsidR="006351BC" w:rsidRDefault="006351BC" w:rsidP="00EC18DD">
      <w:pPr>
        <w:ind w:left="2835" w:hanging="3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Lenka Vašátková – 2. zástupce statutárního orgánu organizace na základě pověření</w:t>
      </w: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1146B5BD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56448C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56448C">
        <w:rPr>
          <w:rFonts w:ascii="Book Antiqua" w:hAnsi="Book Antiqua" w:cs="Arial"/>
        </w:rPr>
        <w:t>pro výstavbu</w:t>
      </w:r>
    </w:p>
    <w:p w14:paraId="09A6E6A7" w14:textId="3A99F0AE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r w:rsidRPr="00B66854">
        <w:rPr>
          <w:rFonts w:ascii="Book Antiqua" w:hAnsi="Book Antiqua" w:cs="Arial"/>
        </w:rPr>
        <w:t>jiri.synek@suspk.cz</w:t>
      </w:r>
      <w:r>
        <w:rPr>
          <w:rFonts w:ascii="Book Antiqua" w:hAnsi="Book Antiqua" w:cs="Arial"/>
        </w:rPr>
        <w:tab/>
      </w:r>
    </w:p>
    <w:p w14:paraId="62EB48D1" w14:textId="5CF624F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</w:t>
      </w:r>
      <w:r w:rsidR="005A7486">
        <w:rPr>
          <w:rFonts w:ascii="Book Antiqua" w:hAnsi="Book Antiqua" w:cs="Arial"/>
        </w:rPr>
        <w:t>Malát – vedoucí</w:t>
      </w:r>
      <w:r>
        <w:rPr>
          <w:rFonts w:ascii="Book Antiqua" w:hAnsi="Book Antiqua" w:cs="Arial"/>
        </w:rPr>
        <w:t xml:space="preserve"> oddělení přípravy staveb</w:t>
      </w:r>
    </w:p>
    <w:p w14:paraId="775563F2" w14:textId="79DE3CD6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r w:rsidRPr="00B66854">
        <w:rPr>
          <w:rFonts w:ascii="Book Antiqua" w:eastAsia="Arial" w:hAnsi="Book Antiqua" w:cs="Arial"/>
        </w:rPr>
        <w:t>radim.malat@suspk.cz</w:t>
      </w:r>
      <w:r>
        <w:rPr>
          <w:rFonts w:ascii="Book Antiqua" w:hAnsi="Book Antiqua" w:cs="Arial"/>
        </w:rPr>
        <w:t xml:space="preserve"> </w:t>
      </w: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lastRenderedPageBreak/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0B217965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56448C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56448C">
        <w:rPr>
          <w:rFonts w:ascii="Book Antiqua" w:hAnsi="Book Antiqua" w:cs="Arial"/>
        </w:rPr>
        <w:t>pro výstavbu</w:t>
      </w:r>
    </w:p>
    <w:p w14:paraId="573E69F7" w14:textId="323E0EE2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r w:rsidRPr="00B66854">
        <w:rPr>
          <w:rFonts w:ascii="Book Antiqua" w:hAnsi="Book Antiqua" w:cs="Arial"/>
        </w:rPr>
        <w:t>jiri.synek@suspk.cz</w:t>
      </w:r>
      <w:r>
        <w:rPr>
          <w:rFonts w:ascii="Book Antiqua" w:hAnsi="Book Antiqua" w:cs="Arial"/>
        </w:rPr>
        <w:tab/>
      </w:r>
    </w:p>
    <w:p w14:paraId="10741933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</w:t>
      </w:r>
      <w:proofErr w:type="gramStart"/>
      <w:r>
        <w:rPr>
          <w:rFonts w:ascii="Book Antiqua" w:hAnsi="Book Antiqua" w:cs="Arial"/>
        </w:rPr>
        <w:t>Malát - vedoucí</w:t>
      </w:r>
      <w:proofErr w:type="gramEnd"/>
      <w:r>
        <w:rPr>
          <w:rFonts w:ascii="Book Antiqua" w:hAnsi="Book Antiqua" w:cs="Arial"/>
        </w:rPr>
        <w:t xml:space="preserve"> oddělení přípravy staveb</w:t>
      </w:r>
    </w:p>
    <w:p w14:paraId="50F785A7" w14:textId="1FC143F5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r w:rsidRPr="00B66854">
        <w:rPr>
          <w:rFonts w:ascii="Book Antiqua" w:eastAsia="Arial" w:hAnsi="Book Antiqua" w:cs="Arial"/>
        </w:rPr>
        <w:t>radim.malat@suspk.cz</w:t>
      </w:r>
      <w:r>
        <w:rPr>
          <w:rFonts w:ascii="Book Antiqua" w:eastAsia="Arial" w:hAnsi="Book Antiqua" w:cs="Arial"/>
        </w:rPr>
        <w:tab/>
      </w:r>
    </w:p>
    <w:p w14:paraId="42CF467D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Milan Skýba – vedoucí oddělení </w:t>
      </w:r>
      <w:proofErr w:type="spellStart"/>
      <w:r>
        <w:rPr>
          <w:rFonts w:ascii="Book Antiqua" w:hAnsi="Book Antiqua" w:cs="Arial"/>
        </w:rPr>
        <w:t>inženýrinku</w:t>
      </w:r>
      <w:proofErr w:type="spellEnd"/>
      <w:r>
        <w:rPr>
          <w:rFonts w:ascii="Book Antiqua" w:hAnsi="Book Antiqua" w:cs="Arial"/>
        </w:rPr>
        <w:t>, příspěvkových a dotačních programů</w:t>
      </w:r>
    </w:p>
    <w:p w14:paraId="24CFF5B0" w14:textId="6E8FDFFF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r w:rsidRPr="00B66854">
        <w:rPr>
          <w:rFonts w:ascii="Book Antiqua" w:hAnsi="Book Antiqua" w:cs="Arial"/>
        </w:rPr>
        <w:t>milan.skyba@suspk.cz</w:t>
      </w:r>
      <w:r>
        <w:rPr>
          <w:rFonts w:ascii="Book Antiqua" w:hAnsi="Book Antiqua" w:cs="Arial"/>
        </w:rPr>
        <w:tab/>
      </w:r>
    </w:p>
    <w:p w14:paraId="59113754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p. Jiří Burian – vedoucí útvaru realizace staveb</w:t>
      </w:r>
    </w:p>
    <w:p w14:paraId="04847BEB" w14:textId="7C1D390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+420 702 289 309, e-mail: </w:t>
      </w:r>
      <w:r w:rsidRPr="00B66854">
        <w:rPr>
          <w:rFonts w:ascii="Book Antiqua" w:eastAsia="Arial" w:hAnsi="Book Antiqua" w:cs="Arial"/>
        </w:rPr>
        <w:t>jiri.burian@suspk.cz</w:t>
      </w:r>
      <w:r>
        <w:rPr>
          <w:rFonts w:ascii="Book Antiqua" w:eastAsia="Arial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0D5D4A4E" w14:textId="7C58A242" w:rsidR="00561683" w:rsidRDefault="004D4367" w:rsidP="006F40BD">
      <w:pPr>
        <w:spacing w:line="240" w:lineRule="auto"/>
        <w:jc w:val="both"/>
        <w:rPr>
          <w:rFonts w:ascii="Book Antiqua" w:eastAsia="Arial" w:hAnsi="Book Antiqua" w:cs="Arial"/>
        </w:rPr>
      </w:pPr>
      <w:r w:rsidRPr="005A70B8">
        <w:rPr>
          <w:rFonts w:ascii="Book Antiqua" w:eastAsia="Arial" w:hAnsi="Book Antiqua" w:cs="Arial"/>
        </w:rPr>
        <w:t>uzavřely tuto Smlouvu o dílo v souladu s</w:t>
      </w:r>
      <w:r w:rsidR="00ED4E43" w:rsidRPr="005A70B8">
        <w:rPr>
          <w:rFonts w:ascii="Book Antiqua" w:eastAsia="Arial" w:hAnsi="Book Antiqua" w:cs="Arial"/>
        </w:rPr>
        <w:t> </w:t>
      </w:r>
      <w:proofErr w:type="spellStart"/>
      <w:r w:rsidRPr="005A70B8">
        <w:rPr>
          <w:rFonts w:ascii="Book Antiqua" w:eastAsia="Arial" w:hAnsi="Book Antiqua" w:cs="Arial"/>
        </w:rPr>
        <w:t>ust</w:t>
      </w:r>
      <w:proofErr w:type="spellEnd"/>
      <w:r w:rsidR="00ED4E43" w:rsidRPr="005A70B8">
        <w:rPr>
          <w:rFonts w:ascii="Book Antiqua" w:eastAsia="Arial" w:hAnsi="Book Antiqua" w:cs="Arial"/>
        </w:rPr>
        <w:t>.</w:t>
      </w:r>
      <w:r w:rsidR="00ED01E1" w:rsidRPr="005A70B8">
        <w:rPr>
          <w:rFonts w:ascii="Book Antiqua" w:eastAsia="Arial" w:hAnsi="Book Antiqua" w:cs="Arial"/>
        </w:rPr>
        <w:t xml:space="preserve"> §</w:t>
      </w:r>
      <w:r w:rsidRPr="005A70B8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5A70B8">
        <w:rPr>
          <w:rFonts w:ascii="Book Antiqua" w:eastAsia="Arial" w:hAnsi="Book Antiqua" w:cs="Arial"/>
        </w:rPr>
        <w:t>.</w:t>
      </w:r>
    </w:p>
    <w:p w14:paraId="754428B0" w14:textId="54A782EB" w:rsidR="005E1325" w:rsidRPr="002F794B" w:rsidRDefault="005E1325" w:rsidP="002F794B">
      <w:pPr>
        <w:pStyle w:val="Odstavecseseznamem"/>
        <w:widowControl w:val="0"/>
        <w:numPr>
          <w:ilvl w:val="0"/>
          <w:numId w:val="30"/>
        </w:numPr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2F794B">
        <w:rPr>
          <w:rFonts w:ascii="Book Antiqua" w:eastAsia="Calibri" w:hAnsi="Book Antiqua" w:cs="Arial"/>
          <w:sz w:val="22"/>
          <w:szCs w:val="22"/>
        </w:rPr>
        <w:t>Objednatel má zájem na tom, aby dílčí plnění části veřejné zakázky na stavební práce s názvem „</w:t>
      </w:r>
      <w:r w:rsidR="002F794B" w:rsidRPr="002F794B">
        <w:rPr>
          <w:rFonts w:ascii="Book Antiqua" w:hAnsi="Book Antiqua" w:cstheme="minorHAnsi"/>
          <w:b/>
          <w:sz w:val="22"/>
          <w:szCs w:val="22"/>
        </w:rPr>
        <w:t>Silnice III/340 31, Mikulovice</w:t>
      </w:r>
      <w:r w:rsidRPr="002F794B">
        <w:rPr>
          <w:rFonts w:ascii="Book Antiqua" w:eastAsia="Calibri" w:hAnsi="Book Antiqua" w:cs="Arial"/>
          <w:sz w:val="22"/>
          <w:szCs w:val="22"/>
        </w:rPr>
        <w:t>“, v části realizace Díla financované Objednatelem nazvané „</w:t>
      </w:r>
      <w:r w:rsidR="002F794B" w:rsidRPr="002F794B">
        <w:rPr>
          <w:rFonts w:ascii="Book Antiqua" w:hAnsi="Book Antiqua" w:cstheme="minorHAnsi"/>
          <w:b/>
          <w:sz w:val="22"/>
          <w:szCs w:val="22"/>
        </w:rPr>
        <w:t>Silnice III/340 31, Mikulovice</w:t>
      </w:r>
      <w:r w:rsidRPr="002F794B">
        <w:rPr>
          <w:rFonts w:ascii="Book Antiqua" w:eastAsia="Calibri" w:hAnsi="Book Antiqua" w:cs="Arial"/>
          <w:sz w:val="22"/>
          <w:szCs w:val="22"/>
        </w:rPr>
        <w:t xml:space="preserve">“, zahrnující stavební objekt </w:t>
      </w:r>
      <w:r w:rsidRPr="002F794B">
        <w:rPr>
          <w:rFonts w:ascii="Book Antiqua" w:hAnsi="Book Antiqua"/>
          <w:sz w:val="22"/>
          <w:szCs w:val="22"/>
        </w:rPr>
        <w:t>SO 10</w:t>
      </w:r>
      <w:r w:rsidR="002F794B">
        <w:rPr>
          <w:rFonts w:ascii="Book Antiqua" w:hAnsi="Book Antiqua"/>
          <w:sz w:val="22"/>
          <w:szCs w:val="22"/>
        </w:rPr>
        <w:t>1</w:t>
      </w:r>
      <w:r w:rsidR="005B1836">
        <w:rPr>
          <w:rFonts w:ascii="Book Antiqua" w:hAnsi="Book Antiqua"/>
          <w:sz w:val="22"/>
          <w:szCs w:val="22"/>
        </w:rPr>
        <w:t>,</w:t>
      </w:r>
      <w:r w:rsidRPr="002F794B">
        <w:rPr>
          <w:rFonts w:ascii="Book Antiqua" w:eastAsia="Calibri" w:hAnsi="Book Antiqua" w:cs="Arial"/>
          <w:sz w:val="22"/>
          <w:szCs w:val="22"/>
        </w:rPr>
        <w:t xml:space="preserve"> bylo provedeno Zhotovitelem řádně a včas.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  <w:r w:rsidR="00B80B84" w:rsidRPr="002F794B">
        <w:rPr>
          <w:rFonts w:ascii="Book Antiqua" w:eastAsia="Calibri" w:hAnsi="Book Antiqua" w:cs="Arial"/>
          <w:sz w:val="22"/>
          <w:szCs w:val="22"/>
        </w:rPr>
        <w:t xml:space="preserve"> </w:t>
      </w:r>
    </w:p>
    <w:p w14:paraId="6993F588" w14:textId="77777777" w:rsidR="00B42C27" w:rsidRDefault="00B42C27" w:rsidP="00B80B84">
      <w:pPr>
        <w:pStyle w:val="Styl4"/>
        <w:spacing w:line="240" w:lineRule="auto"/>
        <w:rPr>
          <w:rFonts w:ascii="Book Antiqua" w:hAnsi="Book Antiqua"/>
        </w:rPr>
      </w:pPr>
    </w:p>
    <w:p w14:paraId="55A2D8C2" w14:textId="77777777" w:rsidR="00B42C27" w:rsidRDefault="00B42C27" w:rsidP="00B80B84">
      <w:pPr>
        <w:pStyle w:val="Styl4"/>
        <w:spacing w:line="240" w:lineRule="auto"/>
        <w:rPr>
          <w:rFonts w:ascii="Book Antiqua" w:hAnsi="Book Antiqua"/>
        </w:rPr>
      </w:pPr>
    </w:p>
    <w:p w14:paraId="526FB4EC" w14:textId="77777777" w:rsidR="00B42C27" w:rsidRDefault="00B42C27" w:rsidP="00B80B84">
      <w:pPr>
        <w:pStyle w:val="Styl4"/>
        <w:spacing w:line="240" w:lineRule="auto"/>
        <w:rPr>
          <w:rFonts w:ascii="Book Antiqua" w:hAnsi="Book Antiqua"/>
        </w:rPr>
      </w:pPr>
    </w:p>
    <w:p w14:paraId="5666670D" w14:textId="082C5D16" w:rsidR="00072070" w:rsidRPr="002F794B" w:rsidRDefault="00B80B84" w:rsidP="002F794B">
      <w:pPr>
        <w:pStyle w:val="Odstavecseseznamem"/>
        <w:widowControl w:val="0"/>
        <w:numPr>
          <w:ilvl w:val="0"/>
          <w:numId w:val="30"/>
        </w:numPr>
        <w:ind w:left="284" w:hanging="284"/>
        <w:rPr>
          <w:rFonts w:ascii="Book Antiqua" w:hAnsi="Book Antiqua"/>
          <w:bCs/>
          <w:sz w:val="22"/>
          <w:szCs w:val="22"/>
        </w:rPr>
      </w:pPr>
      <w:r w:rsidRPr="002F794B">
        <w:rPr>
          <w:rFonts w:ascii="Book Antiqua" w:hAnsi="Book Antiqua"/>
          <w:sz w:val="22"/>
          <w:szCs w:val="22"/>
        </w:rPr>
        <w:t>Přijatá smluvní částka</w:t>
      </w:r>
      <w:r w:rsidR="00852575" w:rsidRPr="002F794B">
        <w:rPr>
          <w:rFonts w:ascii="Book Antiqua" w:hAnsi="Book Antiqua"/>
          <w:sz w:val="22"/>
          <w:szCs w:val="22"/>
        </w:rPr>
        <w:t xml:space="preserve"> </w:t>
      </w:r>
      <w:r w:rsidRPr="002F794B">
        <w:rPr>
          <w:rFonts w:ascii="Book Antiqua" w:hAnsi="Book Antiqua"/>
          <w:sz w:val="22"/>
          <w:szCs w:val="22"/>
        </w:rPr>
        <w:t xml:space="preserve">za </w:t>
      </w:r>
      <w:r w:rsidR="00852575" w:rsidRPr="002F794B">
        <w:rPr>
          <w:rFonts w:ascii="Book Antiqua" w:hAnsi="Book Antiqua"/>
          <w:sz w:val="22"/>
          <w:szCs w:val="22"/>
        </w:rPr>
        <w:t>proveden</w:t>
      </w:r>
      <w:r w:rsidRPr="002F794B">
        <w:rPr>
          <w:rFonts w:ascii="Book Antiqua" w:hAnsi="Book Antiqua"/>
          <w:sz w:val="22"/>
          <w:szCs w:val="22"/>
        </w:rPr>
        <w:t>í a dokončení</w:t>
      </w:r>
      <w:r w:rsidR="00852575" w:rsidRPr="002F794B">
        <w:rPr>
          <w:rFonts w:ascii="Book Antiqua" w:hAnsi="Book Antiqua"/>
          <w:sz w:val="22"/>
          <w:szCs w:val="22"/>
        </w:rPr>
        <w:t xml:space="preserve"> Díl</w:t>
      </w:r>
      <w:r w:rsidRPr="002F794B">
        <w:rPr>
          <w:rFonts w:ascii="Book Antiqua" w:hAnsi="Book Antiqua"/>
          <w:sz w:val="22"/>
          <w:szCs w:val="22"/>
        </w:rPr>
        <w:t>a a odstranění všech vad,</w:t>
      </w:r>
      <w:r w:rsidR="00852575" w:rsidRPr="002F794B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2F794B">
        <w:rPr>
          <w:rFonts w:ascii="Book Antiqua" w:hAnsi="Book Antiqua"/>
          <w:bCs/>
          <w:sz w:val="22"/>
          <w:szCs w:val="22"/>
        </w:rPr>
        <w:t xml:space="preserve">základě </w:t>
      </w:r>
      <w:r w:rsidR="00852575" w:rsidRPr="002F794B">
        <w:rPr>
          <w:rFonts w:ascii="Book Antiqua" w:eastAsia="Calibri" w:hAnsi="Book Antiqua" w:cs="Arial"/>
          <w:sz w:val="22"/>
          <w:szCs w:val="22"/>
        </w:rPr>
        <w:t>výsledku</w:t>
      </w:r>
      <w:r w:rsidR="00852575" w:rsidRPr="002F794B">
        <w:rPr>
          <w:rFonts w:ascii="Book Antiqua" w:hAnsi="Book Antiqua"/>
          <w:bCs/>
          <w:sz w:val="22"/>
          <w:szCs w:val="22"/>
        </w:rPr>
        <w:t xml:space="preserve"> zadávacího řízení Veřejné zakázky a dohody smluvních stran a činí</w:t>
      </w:r>
      <w:r w:rsidR="00A604DE" w:rsidRPr="002F794B">
        <w:rPr>
          <w:rFonts w:ascii="Book Antiqua" w:hAnsi="Book Antiqua"/>
          <w:bCs/>
          <w:sz w:val="22"/>
          <w:szCs w:val="22"/>
        </w:rPr>
        <w:t>:</w:t>
      </w:r>
    </w:p>
    <w:p w14:paraId="256190D3" w14:textId="77777777" w:rsidR="00FB7AE3" w:rsidRPr="005A70B8" w:rsidRDefault="00FB7AE3" w:rsidP="00B80B84">
      <w:pPr>
        <w:pStyle w:val="Styl4"/>
        <w:spacing w:line="240" w:lineRule="auto"/>
        <w:rPr>
          <w:rFonts w:ascii="Book Antiqua" w:hAnsi="Book Antiqua"/>
          <w:bCs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2835"/>
        <w:gridCol w:w="2914"/>
      </w:tblGrid>
      <w:tr w:rsidR="00A604DE" w:rsidRPr="005A70B8" w14:paraId="79054A82" w14:textId="77777777" w:rsidTr="00525172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CC13D2" w14:textId="1DE8664B" w:rsidR="00A604DE" w:rsidRPr="005A70B8" w:rsidRDefault="00A604DE" w:rsidP="00A604DE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Přijatá smluvní částka v Kč</w:t>
            </w:r>
          </w:p>
          <w:p w14:paraId="5522A12A" w14:textId="5C3D4B34" w:rsidR="00A604DE" w:rsidRPr="005A70B8" w:rsidRDefault="00A604DE" w:rsidP="00A604DE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5A70B8" w:rsidRDefault="00A604DE" w:rsidP="00B72218">
            <w:pPr>
              <w:tabs>
                <w:tab w:val="left" w:pos="0"/>
              </w:tabs>
              <w:snapToGrid w:val="0"/>
              <w:spacing w:before="60" w:after="120"/>
              <w:ind w:left="120" w:hanging="22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7777777" w:rsidR="00A604DE" w:rsidRPr="005A70B8" w:rsidRDefault="00A604DE" w:rsidP="00B72218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 xml:space="preserve">Přijatá smluvní částka </w:t>
            </w:r>
          </w:p>
          <w:p w14:paraId="2D538AEC" w14:textId="78C7C8DF" w:rsidR="00A604DE" w:rsidRPr="005A70B8" w:rsidRDefault="00A604DE" w:rsidP="00B72218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5A70B8" w14:paraId="1299E56F" w14:textId="77777777" w:rsidTr="00525172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5A70B8" w:rsidRDefault="00A604DE" w:rsidP="00B72218">
            <w:pPr>
              <w:tabs>
                <w:tab w:val="left" w:pos="0"/>
              </w:tabs>
              <w:spacing w:before="120" w:after="120"/>
              <w:ind w:left="709" w:hanging="425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5A70B8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5A70B8" w:rsidRDefault="00A604DE" w:rsidP="00B72218">
            <w:pPr>
              <w:tabs>
                <w:tab w:val="left" w:pos="0"/>
              </w:tabs>
              <w:spacing w:before="120" w:after="120"/>
              <w:ind w:left="709" w:hanging="425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5A70B8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5A70B8" w:rsidRDefault="00A604DE" w:rsidP="00B72218">
            <w:pPr>
              <w:tabs>
                <w:tab w:val="left" w:pos="0"/>
              </w:tabs>
              <w:spacing w:before="120" w:after="120"/>
              <w:ind w:left="709" w:hanging="425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5A70B8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5A70B8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B72218" w:rsidRDefault="00FA70AE" w:rsidP="00B80B84">
      <w:pPr>
        <w:pStyle w:val="Styl4"/>
        <w:spacing w:line="240" w:lineRule="auto"/>
        <w:rPr>
          <w:rFonts w:ascii="Book Antiqua" w:hAnsi="Book Antiqua"/>
          <w:bCs/>
        </w:rPr>
      </w:pPr>
      <w:r w:rsidRPr="005A70B8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>
        <w:rPr>
          <w:rFonts w:ascii="Book Antiqua" w:hAnsi="Book Antiqua"/>
          <w:bCs/>
        </w:rPr>
        <w:t xml:space="preserve"> </w:t>
      </w:r>
    </w:p>
    <w:p w14:paraId="22BC58D1" w14:textId="77777777" w:rsidR="00B42C27" w:rsidRDefault="00B42C27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6D3B5401" w14:textId="26A7180F" w:rsidR="00B80B84" w:rsidRPr="002F794B" w:rsidRDefault="00B80B84" w:rsidP="002F794B">
      <w:pPr>
        <w:pStyle w:val="Odstavecseseznamem"/>
        <w:widowControl w:val="0"/>
        <w:numPr>
          <w:ilvl w:val="0"/>
          <w:numId w:val="30"/>
        </w:numPr>
        <w:ind w:left="284" w:hanging="284"/>
        <w:rPr>
          <w:rFonts w:ascii="Book Antiqua" w:hAnsi="Book Antiqua"/>
          <w:bCs/>
          <w:sz w:val="22"/>
          <w:szCs w:val="22"/>
        </w:rPr>
      </w:pPr>
      <w:r w:rsidRPr="002F794B">
        <w:rPr>
          <w:rFonts w:ascii="Book Antiqua" w:hAnsi="Book Antiqua"/>
          <w:bCs/>
          <w:sz w:val="22"/>
          <w:szCs w:val="22"/>
        </w:rPr>
        <w:t xml:space="preserve">Objednatel a </w:t>
      </w:r>
      <w:r w:rsidRPr="002F794B">
        <w:rPr>
          <w:rFonts w:ascii="Book Antiqua" w:hAnsi="Book Antiqua"/>
          <w:bCs/>
          <w:sz w:val="20"/>
          <w:szCs w:val="20"/>
        </w:rPr>
        <w:t>Zhotovitel</w:t>
      </w:r>
      <w:r w:rsidRPr="002F794B">
        <w:rPr>
          <w:rFonts w:ascii="Book Antiqua" w:hAnsi="Book Antiqua"/>
          <w:bCs/>
          <w:sz w:val="22"/>
          <w:szCs w:val="22"/>
        </w:rPr>
        <w:t xml:space="preserve"> se dohodli, že následující </w:t>
      </w:r>
      <w:r w:rsidR="00D402C1" w:rsidRPr="002F794B">
        <w:rPr>
          <w:rFonts w:ascii="Book Antiqua" w:hAnsi="Book Antiqua"/>
          <w:bCs/>
          <w:sz w:val="22"/>
          <w:szCs w:val="22"/>
        </w:rPr>
        <w:t>d</w:t>
      </w:r>
      <w:r w:rsidRPr="002F794B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2F794B">
        <w:rPr>
          <w:rFonts w:ascii="Book Antiqua" w:hAnsi="Book Antiqua"/>
          <w:bCs/>
          <w:sz w:val="22"/>
          <w:szCs w:val="22"/>
        </w:rPr>
        <w:t>:</w:t>
      </w:r>
    </w:p>
    <w:p w14:paraId="526BD33D" w14:textId="62BBB583" w:rsidR="00B80B84" w:rsidRPr="005A70B8" w:rsidRDefault="00B80B84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1" w:name="_Hlk483909191"/>
      <w:r w:rsidRPr="005A70B8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5A70B8" w:rsidRDefault="00B80B84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5A70B8">
        <w:rPr>
          <w:rFonts w:ascii="Book Antiqua" w:eastAsia="Times New Roman" w:hAnsi="Book Antiqua" w:cs="Arial"/>
          <w:lang w:eastAsia="cs-CZ"/>
        </w:rPr>
        <w:t>Příloha</w:t>
      </w:r>
      <w:r w:rsidR="00ED4E43" w:rsidRPr="005A70B8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719D868C" w:rsidR="00B80B84" w:rsidRPr="005A70B8" w:rsidRDefault="00B80B84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5A70B8">
        <w:rPr>
          <w:rFonts w:ascii="Book Antiqua" w:hAnsi="Book Antiqua" w:cs="Arial"/>
        </w:rPr>
        <w:t xml:space="preserve">Smluvní podmínky pro stavby menšího </w:t>
      </w:r>
      <w:r w:rsidR="005A47CA" w:rsidRPr="005A70B8">
        <w:rPr>
          <w:rFonts w:ascii="Book Antiqua" w:hAnsi="Book Antiqua" w:cs="Arial"/>
        </w:rPr>
        <w:t>rozsahu – Zvláštní</w:t>
      </w:r>
      <w:r w:rsidRPr="005A70B8">
        <w:rPr>
          <w:rFonts w:ascii="Book Antiqua" w:hAnsi="Book Antiqua" w:cs="Arial"/>
        </w:rPr>
        <w:t xml:space="preserve"> podmínky (Správa a údržba silnic Pardubického kraje, První vydání 2020)</w:t>
      </w:r>
    </w:p>
    <w:p w14:paraId="5BA4A903" w14:textId="2F1412FA" w:rsidR="00B80B84" w:rsidRPr="005A70B8" w:rsidRDefault="00B80B84" w:rsidP="00FA70AE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5A70B8">
        <w:rPr>
          <w:rFonts w:ascii="Book Antiqua" w:hAnsi="Book Antiqua" w:cs="Arial"/>
        </w:rPr>
        <w:t>Smluvní podmínky pro stavby menšího rozsahu (FIDIC FIRST EDITION 1999) - Obecné podmínky</w:t>
      </w:r>
    </w:p>
    <w:p w14:paraId="6CB38B01" w14:textId="4E7F458A" w:rsidR="00A639AB" w:rsidRPr="005A70B8" w:rsidRDefault="00A639AB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Technická specifikace</w:t>
      </w:r>
    </w:p>
    <w:p w14:paraId="039B9A53" w14:textId="70DA2268" w:rsidR="00A639AB" w:rsidRPr="005A70B8" w:rsidRDefault="00A639AB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Výkresy</w:t>
      </w:r>
    </w:p>
    <w:p w14:paraId="3EF39064" w14:textId="77777777" w:rsidR="00F71BA2" w:rsidRDefault="00A639AB" w:rsidP="003A1F2A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Formuláře</w:t>
      </w:r>
      <w:bookmarkEnd w:id="1"/>
    </w:p>
    <w:p w14:paraId="1855561E" w14:textId="01494B81" w:rsidR="00B80B84" w:rsidRPr="005A70B8" w:rsidRDefault="00F71BA2" w:rsidP="003A1F2A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Předpis P1 </w:t>
      </w:r>
      <w:r w:rsidRPr="00351A94">
        <w:rPr>
          <w:rFonts w:ascii="Book Antiqua" w:hAnsi="Book Antiqua" w:cs="Arial"/>
        </w:rPr>
        <w:t>pro tvorbu geodetických podkladů ve výstavbě a provozu na pozemních komunikacích</w:t>
      </w:r>
      <w:r>
        <w:rPr>
          <w:rFonts w:ascii="Book Antiqua" w:hAnsi="Book Antiqua" w:cs="Arial"/>
        </w:rPr>
        <w:t>.</w:t>
      </w:r>
    </w:p>
    <w:p w14:paraId="5B5684B4" w14:textId="212DDCE3" w:rsidR="00B80B84" w:rsidRPr="005A70B8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3E3AC09A" w14:textId="77777777" w:rsidR="002F794B" w:rsidRPr="002F794B" w:rsidRDefault="002F794B" w:rsidP="002F794B">
      <w:pPr>
        <w:pStyle w:val="Odstavecseseznamem"/>
        <w:widowControl w:val="0"/>
        <w:numPr>
          <w:ilvl w:val="0"/>
          <w:numId w:val="30"/>
        </w:numPr>
        <w:ind w:left="284" w:hanging="284"/>
        <w:rPr>
          <w:rFonts w:ascii="Book Antiqua" w:hAnsi="Book Antiqua"/>
          <w:bCs/>
          <w:sz w:val="22"/>
          <w:szCs w:val="22"/>
        </w:rPr>
      </w:pPr>
      <w:r w:rsidRPr="002F794B">
        <w:rPr>
          <w:rFonts w:ascii="Book Antiqua" w:hAnsi="Book Antiqua"/>
          <w:bCs/>
          <w:sz w:val="22"/>
          <w:szCs w:val="22"/>
        </w:rPr>
        <w:t>Zhotovitel je povinen koordinovat práce na Díle s plněním související smlouvy o dílo na rekonstrukci chodníku, kde je investorem obec Mikulovice. V rámci této koordinace je Zhotovitel povinen přizpůsobit postup výstavby pokynům Objednatele.</w:t>
      </w:r>
    </w:p>
    <w:p w14:paraId="11FC270F" w14:textId="39A6FE84" w:rsidR="00B80B84" w:rsidRPr="002F794B" w:rsidRDefault="00747724" w:rsidP="002F794B">
      <w:pPr>
        <w:pStyle w:val="Odstavecseseznamem"/>
        <w:widowControl w:val="0"/>
        <w:numPr>
          <w:ilvl w:val="0"/>
          <w:numId w:val="30"/>
        </w:numPr>
        <w:ind w:left="284" w:hanging="284"/>
        <w:rPr>
          <w:rFonts w:ascii="Book Antiqua" w:hAnsi="Book Antiqua"/>
          <w:bCs/>
          <w:sz w:val="22"/>
          <w:szCs w:val="22"/>
        </w:rPr>
      </w:pPr>
      <w:r w:rsidRPr="002F794B">
        <w:rPr>
          <w:rFonts w:ascii="Book Antiqua" w:hAnsi="Book Antiqua"/>
          <w:bCs/>
          <w:sz w:val="22"/>
          <w:szCs w:val="22"/>
        </w:rPr>
        <w:t>Tato Smlouva se vyhotovuje v elektronické podobě, přičemž obě smluvní strany obdrží její elektronický originál.</w:t>
      </w:r>
    </w:p>
    <w:p w14:paraId="2302A013" w14:textId="78084E57" w:rsidR="00B80B84" w:rsidRPr="002F794B" w:rsidRDefault="0024471B" w:rsidP="002F794B">
      <w:pPr>
        <w:pStyle w:val="Odstavecseseznamem"/>
        <w:widowControl w:val="0"/>
        <w:numPr>
          <w:ilvl w:val="0"/>
          <w:numId w:val="30"/>
        </w:numPr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</w:t>
      </w:r>
      <w:r>
        <w:rPr>
          <w:rFonts w:ascii="Book Antiqua" w:eastAsia="Calibri" w:hAnsi="Book Antiqua" w:cs="Arial"/>
          <w:sz w:val="22"/>
          <w:szCs w:val="22"/>
        </w:rPr>
        <w:t xml:space="preserve">. Smlouva bude </w:t>
      </w:r>
      <w:r w:rsidRPr="00DC6450">
        <w:rPr>
          <w:rFonts w:ascii="Book Antiqua" w:eastAsia="Calibri" w:hAnsi="Book Antiqua" w:cs="Arial"/>
          <w:sz w:val="22"/>
          <w:szCs w:val="22"/>
        </w:rPr>
        <w:t>uveřejněn</w:t>
      </w:r>
      <w:r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v registru smluv podle zákona č. 340/2015 Sb., o zvláštních podmínkách účinnosti některých smluv, uveřejňování těchto smluv a o registru smluv (zákon o registru smluv), ve znění pozdějších předpisů.</w:t>
      </w:r>
      <w:r w:rsidR="00B80B84" w:rsidRPr="002F794B">
        <w:rPr>
          <w:rFonts w:ascii="Book Antiqua" w:hAnsi="Book Antiqua"/>
          <w:bCs/>
          <w:sz w:val="22"/>
          <w:szCs w:val="22"/>
        </w:rPr>
        <w:t xml:space="preserve"> </w:t>
      </w:r>
    </w:p>
    <w:p w14:paraId="0160E7FB" w14:textId="77777777" w:rsidR="001D6CF7" w:rsidRPr="002F794B" w:rsidRDefault="001D6CF7" w:rsidP="002F794B">
      <w:pPr>
        <w:pStyle w:val="Odstavecseseznamem"/>
        <w:widowControl w:val="0"/>
        <w:ind w:left="284"/>
        <w:rPr>
          <w:rFonts w:ascii="Book Antiqua" w:hAnsi="Book Antiqua"/>
          <w:bCs/>
          <w:sz w:val="22"/>
          <w:szCs w:val="22"/>
        </w:rPr>
      </w:pPr>
    </w:p>
    <w:p w14:paraId="74B300E0" w14:textId="77777777" w:rsidR="009846F5" w:rsidRDefault="009846F5" w:rsidP="003C0B46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3D52672B" w14:textId="1D4CC2FA" w:rsidR="00C37264" w:rsidRPr="00C37264" w:rsidRDefault="00C37264" w:rsidP="002F794B">
      <w:pPr>
        <w:pStyle w:val="Odstavecseseznamem"/>
        <w:widowControl w:val="0"/>
        <w:numPr>
          <w:ilvl w:val="0"/>
          <w:numId w:val="30"/>
        </w:numPr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CB567B">
        <w:rPr>
          <w:rFonts w:ascii="Book Antiqua" w:eastAsia="Calibri" w:hAnsi="Book Antiqua" w:cs="Arial"/>
          <w:sz w:val="22"/>
          <w:szCs w:val="22"/>
        </w:rPr>
        <w:t>Smlouva je uzavírána s odloženou účinností, přičemž tato Smlouva nabývá účinnosti dne</w:t>
      </w:r>
      <w:r>
        <w:rPr>
          <w:rFonts w:ascii="Book Antiqua" w:eastAsia="Calibri" w:hAnsi="Book Antiqua" w:cs="Arial"/>
          <w:sz w:val="22"/>
          <w:szCs w:val="22"/>
        </w:rPr>
        <w:t xml:space="preserve">m, kdy Objednatel </w:t>
      </w:r>
      <w:r w:rsidRPr="00CB567B">
        <w:rPr>
          <w:rFonts w:ascii="Book Antiqua" w:eastAsia="Calibri" w:hAnsi="Book Antiqua" w:cs="Arial"/>
          <w:sz w:val="22"/>
          <w:szCs w:val="22"/>
        </w:rPr>
        <w:t>ode</w:t>
      </w:r>
      <w:r>
        <w:rPr>
          <w:rFonts w:ascii="Book Antiqua" w:eastAsia="Calibri" w:hAnsi="Book Antiqua" w:cs="Arial"/>
          <w:sz w:val="22"/>
          <w:szCs w:val="22"/>
        </w:rPr>
        <w:t>š</w:t>
      </w:r>
      <w:r w:rsidRPr="00CB567B">
        <w:rPr>
          <w:rFonts w:ascii="Book Antiqua" w:eastAsia="Calibri" w:hAnsi="Book Antiqua" w:cs="Arial"/>
          <w:sz w:val="22"/>
          <w:szCs w:val="22"/>
        </w:rPr>
        <w:t>l</w:t>
      </w:r>
      <w:r>
        <w:rPr>
          <w:rFonts w:ascii="Book Antiqua" w:eastAsia="Calibri" w:hAnsi="Book Antiqua" w:cs="Arial"/>
          <w:sz w:val="22"/>
          <w:szCs w:val="22"/>
        </w:rPr>
        <w:t>e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>
        <w:rPr>
          <w:rFonts w:ascii="Book Antiqua" w:eastAsia="Calibri" w:hAnsi="Book Antiqua" w:cs="Arial"/>
          <w:sz w:val="22"/>
          <w:szCs w:val="22"/>
        </w:rPr>
        <w:t>Oznámení o Datu zahájení prací</w:t>
      </w:r>
      <w:r w:rsidRPr="00CB567B">
        <w:rPr>
          <w:rFonts w:ascii="Book Antiqua" w:eastAsia="Calibri" w:hAnsi="Book Antiqua" w:cs="Arial"/>
          <w:sz w:val="22"/>
          <w:szCs w:val="22"/>
        </w:rPr>
        <w:t xml:space="preserve"> </w:t>
      </w:r>
      <w:r>
        <w:rPr>
          <w:rFonts w:ascii="Book Antiqua" w:eastAsia="Calibri" w:hAnsi="Book Antiqua" w:cs="Arial"/>
          <w:sz w:val="22"/>
          <w:szCs w:val="22"/>
        </w:rPr>
        <w:t>Zhotoviteli</w:t>
      </w:r>
      <w:r w:rsidRPr="00CB567B">
        <w:rPr>
          <w:rFonts w:ascii="Book Antiqua" w:eastAsia="Calibri" w:hAnsi="Book Antiqua" w:cs="Arial"/>
          <w:sz w:val="22"/>
          <w:szCs w:val="22"/>
        </w:rPr>
        <w:t>.</w:t>
      </w:r>
    </w:p>
    <w:p w14:paraId="11EB87F8" w14:textId="40589B29" w:rsidR="003C0B46" w:rsidRPr="002F794B" w:rsidRDefault="0017791E" w:rsidP="002F794B">
      <w:pPr>
        <w:pStyle w:val="Odstavecseseznamem"/>
        <w:widowControl w:val="0"/>
        <w:numPr>
          <w:ilvl w:val="0"/>
          <w:numId w:val="30"/>
        </w:numPr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</w:t>
      </w:r>
      <w:r>
        <w:rPr>
          <w:rFonts w:ascii="Book Antiqua" w:eastAsia="Calibri" w:hAnsi="Book Antiqua" w:cs="Arial"/>
          <w:sz w:val="22"/>
          <w:szCs w:val="22"/>
        </w:rPr>
        <w:t>, ušlého zisku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a zaplacení smluvní pokuty.</w:t>
      </w:r>
    </w:p>
    <w:p w14:paraId="7CA47199" w14:textId="5D2228BE" w:rsidR="00126C79" w:rsidRPr="00B42C27" w:rsidRDefault="00126C79" w:rsidP="002F794B">
      <w:pPr>
        <w:pStyle w:val="Odstavecseseznamem"/>
        <w:widowControl w:val="0"/>
        <w:numPr>
          <w:ilvl w:val="0"/>
          <w:numId w:val="30"/>
        </w:numPr>
        <w:ind w:left="284" w:hanging="284"/>
        <w:rPr>
          <w:rFonts w:ascii="Book Antiqua" w:eastAsia="Calibri" w:hAnsi="Book Antiqua" w:cs="Arial"/>
        </w:rPr>
      </w:pPr>
      <w:r w:rsidRPr="002F794B">
        <w:rPr>
          <w:rFonts w:ascii="Book Antiqua" w:eastAsia="Calibri" w:hAnsi="Book Antiqua" w:cs="Arial"/>
          <w:sz w:val="22"/>
          <w:szCs w:val="22"/>
        </w:rPr>
        <w:t xml:space="preserve">Smluvní strany berou na vědomí, že v souladu se smlouvou o poskytnutí finančních prostředků z rozpočtu Státního fondu dopravní infrastruktury náleží Státnímu fondu dopravní </w:t>
      </w:r>
      <w:r w:rsidRPr="002F794B">
        <w:rPr>
          <w:rFonts w:ascii="Book Antiqua" w:hAnsi="Book Antiqua"/>
          <w:bCs/>
          <w:sz w:val="22"/>
          <w:szCs w:val="22"/>
        </w:rPr>
        <w:t>infrastruktury</w:t>
      </w:r>
      <w:r w:rsidRPr="002F794B">
        <w:rPr>
          <w:rFonts w:ascii="Book Antiqua" w:eastAsia="Calibri" w:hAnsi="Book Antiqua" w:cs="Arial"/>
          <w:sz w:val="22"/>
          <w:szCs w:val="22"/>
        </w:rPr>
        <w:t xml:space="preserve"> právo na zajišťování veškerých podkladů a údajů nutných pro kontrolu hospodárného, účelného a efektivního nakládání s účelově poskytnutými finančními prostředky u Zhotovitele.</w:t>
      </w:r>
    </w:p>
    <w:p w14:paraId="087A032D" w14:textId="055B3229" w:rsidR="00852575" w:rsidRPr="005A70B8" w:rsidRDefault="006844A9" w:rsidP="00857018">
      <w:pPr>
        <w:spacing w:line="240" w:lineRule="auto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>V …………</w:t>
      </w:r>
      <w:proofErr w:type="gramStart"/>
      <w:r w:rsidR="00B80B84" w:rsidRPr="005A70B8">
        <w:rPr>
          <w:rFonts w:ascii="Book Antiqua" w:hAnsi="Book Antiqua" w:cs="Arial"/>
        </w:rPr>
        <w:t>…….</w:t>
      </w:r>
      <w:proofErr w:type="gramEnd"/>
      <w:r w:rsidR="00B80B84" w:rsidRPr="005A70B8">
        <w:rPr>
          <w:rFonts w:ascii="Book Antiqua" w:hAnsi="Book Antiqua" w:cs="Arial"/>
        </w:rPr>
        <w:t>.dne………………</w:t>
      </w:r>
    </w:p>
    <w:p w14:paraId="786BD462" w14:textId="3FEA25AA" w:rsidR="00B80B84" w:rsidRPr="005A70B8" w:rsidRDefault="00B80B84" w:rsidP="00857018">
      <w:pPr>
        <w:spacing w:line="240" w:lineRule="auto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857018">
      <w:pPr>
        <w:spacing w:line="240" w:lineRule="auto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470580A" w14:textId="77777777" w:rsidR="00857018" w:rsidRDefault="001F4AF3" w:rsidP="00857018">
      <w:pPr>
        <w:spacing w:after="0" w:line="240" w:lineRule="auto"/>
        <w:rPr>
          <w:rFonts w:ascii="Book Antiqua" w:hAnsi="Book Antiqua" w:cs="Arial"/>
        </w:rPr>
      </w:pPr>
      <w:r>
        <w:rPr>
          <w:rFonts w:ascii="Book Antiqua" w:hAnsi="Book Antiqua" w:cs="Arial"/>
        </w:rPr>
        <w:t>______________________</w:t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>______________________</w:t>
      </w:r>
    </w:p>
    <w:p w14:paraId="7FB49C79" w14:textId="60EA37ED" w:rsidR="00B36AB8" w:rsidRPr="005A70B8" w:rsidRDefault="00B36AB8" w:rsidP="00857018">
      <w:pPr>
        <w:spacing w:after="0" w:line="240" w:lineRule="auto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>
        <w:rPr>
          <w:rFonts w:ascii="Book Antiqua" w:hAnsi="Book Antiqua" w:cs="Arial"/>
          <w:b/>
        </w:rPr>
        <w:t>Zdeněk Vašák</w:t>
      </w:r>
      <w:r w:rsidR="00F930F5">
        <w:rPr>
          <w:rFonts w:ascii="Book Antiqua" w:hAnsi="Book Antiqua" w:cs="Arial"/>
          <w:b/>
        </w:rPr>
        <w:t>,</w:t>
      </w:r>
      <w:r w:rsidR="00F930F5" w:rsidRPr="00F930F5">
        <w:rPr>
          <w:rFonts w:ascii="Book Antiqua" w:hAnsi="Book Antiqua" w:cs="Arial"/>
        </w:rPr>
        <w:t xml:space="preserve"> </w:t>
      </w:r>
      <w:r w:rsidR="00F930F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13DA0764" w14:textId="33A562F3" w:rsidR="00B36AB8" w:rsidRPr="005A70B8" w:rsidRDefault="00B36AB8" w:rsidP="00F930F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 Pardubického kraje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20BDB" w14:textId="77777777" w:rsidR="00FA2B47" w:rsidRDefault="00FA2B47" w:rsidP="00852575">
      <w:pPr>
        <w:spacing w:after="0" w:line="240" w:lineRule="auto"/>
      </w:pPr>
      <w:r>
        <w:separator/>
      </w:r>
    </w:p>
  </w:endnote>
  <w:endnote w:type="continuationSeparator" w:id="0">
    <w:p w14:paraId="16ABE1E7" w14:textId="77777777" w:rsidR="00FA2B47" w:rsidRDefault="00FA2B47" w:rsidP="00852575">
      <w:pPr>
        <w:spacing w:after="0" w:line="240" w:lineRule="auto"/>
      </w:pPr>
      <w:r>
        <w:continuationSeparator/>
      </w:r>
    </w:p>
  </w:endnote>
  <w:endnote w:type="continuationNotice" w:id="1">
    <w:p w14:paraId="1406B77C" w14:textId="77777777" w:rsidR="00FA2B47" w:rsidRDefault="00FA2B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5B3BE" w14:textId="77777777" w:rsidR="00FA2B47" w:rsidRDefault="00FA2B47" w:rsidP="00852575">
      <w:pPr>
        <w:spacing w:after="0" w:line="240" w:lineRule="auto"/>
      </w:pPr>
      <w:r>
        <w:separator/>
      </w:r>
    </w:p>
  </w:footnote>
  <w:footnote w:type="continuationSeparator" w:id="0">
    <w:p w14:paraId="662C4D26" w14:textId="77777777" w:rsidR="00FA2B47" w:rsidRDefault="00FA2B47" w:rsidP="00852575">
      <w:pPr>
        <w:spacing w:after="0" w:line="240" w:lineRule="auto"/>
      </w:pPr>
      <w:r>
        <w:continuationSeparator/>
      </w:r>
    </w:p>
  </w:footnote>
  <w:footnote w:type="continuationNotice" w:id="1">
    <w:p w14:paraId="1316F4C1" w14:textId="77777777" w:rsidR="00FA2B47" w:rsidRDefault="00FA2B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D0692" w14:textId="7E3758B9" w:rsidR="00B72218" w:rsidRDefault="00EA5AD5" w:rsidP="006F2489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2C53B4C8" wp14:editId="224B3500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2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6593E"/>
    <w:multiLevelType w:val="hybridMultilevel"/>
    <w:tmpl w:val="5B0AEBCC"/>
    <w:lvl w:ilvl="0" w:tplc="A198B47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37214980">
    <w:abstractNumId w:val="0"/>
  </w:num>
  <w:num w:numId="2" w16cid:durableId="91708979">
    <w:abstractNumId w:val="18"/>
  </w:num>
  <w:num w:numId="3" w16cid:durableId="1611665531">
    <w:abstractNumId w:val="24"/>
  </w:num>
  <w:num w:numId="4" w16cid:durableId="300428851">
    <w:abstractNumId w:val="5"/>
  </w:num>
  <w:num w:numId="5" w16cid:durableId="491800953">
    <w:abstractNumId w:val="22"/>
  </w:num>
  <w:num w:numId="6" w16cid:durableId="504707521">
    <w:abstractNumId w:val="20"/>
  </w:num>
  <w:num w:numId="7" w16cid:durableId="2027168413">
    <w:abstractNumId w:val="1"/>
  </w:num>
  <w:num w:numId="8" w16cid:durableId="1951621670">
    <w:abstractNumId w:val="4"/>
  </w:num>
  <w:num w:numId="9" w16cid:durableId="1008213206">
    <w:abstractNumId w:val="21"/>
  </w:num>
  <w:num w:numId="10" w16cid:durableId="810906458">
    <w:abstractNumId w:val="7"/>
  </w:num>
  <w:num w:numId="11" w16cid:durableId="1434474715">
    <w:abstractNumId w:val="19"/>
  </w:num>
  <w:num w:numId="12" w16cid:durableId="1070814547">
    <w:abstractNumId w:val="13"/>
  </w:num>
  <w:num w:numId="13" w16cid:durableId="1201867475">
    <w:abstractNumId w:val="16"/>
  </w:num>
  <w:num w:numId="14" w16cid:durableId="1517620681">
    <w:abstractNumId w:val="2"/>
  </w:num>
  <w:num w:numId="15" w16cid:durableId="1939949109">
    <w:abstractNumId w:val="12"/>
  </w:num>
  <w:num w:numId="16" w16cid:durableId="232660805">
    <w:abstractNumId w:val="27"/>
  </w:num>
  <w:num w:numId="17" w16cid:durableId="532227271">
    <w:abstractNumId w:val="8"/>
  </w:num>
  <w:num w:numId="18" w16cid:durableId="1785033386">
    <w:abstractNumId w:val="9"/>
  </w:num>
  <w:num w:numId="19" w16cid:durableId="75519633">
    <w:abstractNumId w:val="25"/>
  </w:num>
  <w:num w:numId="20" w16cid:durableId="525292507">
    <w:abstractNumId w:val="6"/>
  </w:num>
  <w:num w:numId="21" w16cid:durableId="1668172449">
    <w:abstractNumId w:val="28"/>
  </w:num>
  <w:num w:numId="22" w16cid:durableId="1407651486">
    <w:abstractNumId w:val="17"/>
  </w:num>
  <w:num w:numId="23" w16cid:durableId="478378865">
    <w:abstractNumId w:val="26"/>
  </w:num>
  <w:num w:numId="24" w16cid:durableId="828441919">
    <w:abstractNumId w:val="15"/>
  </w:num>
  <w:num w:numId="25" w16cid:durableId="1825388122">
    <w:abstractNumId w:val="11"/>
  </w:num>
  <w:num w:numId="26" w16cid:durableId="844244819">
    <w:abstractNumId w:val="10"/>
  </w:num>
  <w:num w:numId="27" w16cid:durableId="1066533458">
    <w:abstractNumId w:val="23"/>
  </w:num>
  <w:num w:numId="28" w16cid:durableId="1072629208">
    <w:abstractNumId w:val="29"/>
  </w:num>
  <w:num w:numId="29" w16cid:durableId="1348823144">
    <w:abstractNumId w:val="3"/>
  </w:num>
  <w:num w:numId="30" w16cid:durableId="171581467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30C19"/>
    <w:rsid w:val="00032DF6"/>
    <w:rsid w:val="00046DFE"/>
    <w:rsid w:val="00061734"/>
    <w:rsid w:val="00072070"/>
    <w:rsid w:val="00077780"/>
    <w:rsid w:val="0008489C"/>
    <w:rsid w:val="00090DB2"/>
    <w:rsid w:val="00092111"/>
    <w:rsid w:val="00092645"/>
    <w:rsid w:val="00096008"/>
    <w:rsid w:val="000A14BB"/>
    <w:rsid w:val="000B3F94"/>
    <w:rsid w:val="000B7BFA"/>
    <w:rsid w:val="000D7D19"/>
    <w:rsid w:val="000E0CF7"/>
    <w:rsid w:val="00104050"/>
    <w:rsid w:val="001070E8"/>
    <w:rsid w:val="00107837"/>
    <w:rsid w:val="001100F9"/>
    <w:rsid w:val="00113344"/>
    <w:rsid w:val="0011527E"/>
    <w:rsid w:val="00126453"/>
    <w:rsid w:val="00126C79"/>
    <w:rsid w:val="00130E49"/>
    <w:rsid w:val="00132679"/>
    <w:rsid w:val="00162149"/>
    <w:rsid w:val="001777FE"/>
    <w:rsid w:val="0017791E"/>
    <w:rsid w:val="00184EFD"/>
    <w:rsid w:val="0019299B"/>
    <w:rsid w:val="001D6CF7"/>
    <w:rsid w:val="001E18F4"/>
    <w:rsid w:val="001E4D71"/>
    <w:rsid w:val="001F0EB7"/>
    <w:rsid w:val="001F4288"/>
    <w:rsid w:val="001F4AF3"/>
    <w:rsid w:val="00207C79"/>
    <w:rsid w:val="002112B2"/>
    <w:rsid w:val="00223C55"/>
    <w:rsid w:val="00227D1A"/>
    <w:rsid w:val="00235C8F"/>
    <w:rsid w:val="0024471B"/>
    <w:rsid w:val="002560C2"/>
    <w:rsid w:val="00260632"/>
    <w:rsid w:val="0026475E"/>
    <w:rsid w:val="00271AB9"/>
    <w:rsid w:val="0029618C"/>
    <w:rsid w:val="002970CA"/>
    <w:rsid w:val="002B1576"/>
    <w:rsid w:val="002B74C9"/>
    <w:rsid w:val="002D27B9"/>
    <w:rsid w:val="002D7C87"/>
    <w:rsid w:val="002E0671"/>
    <w:rsid w:val="002E177B"/>
    <w:rsid w:val="002E7FBF"/>
    <w:rsid w:val="002F4978"/>
    <w:rsid w:val="002F6CCD"/>
    <w:rsid w:val="002F794B"/>
    <w:rsid w:val="00303AE7"/>
    <w:rsid w:val="0030616C"/>
    <w:rsid w:val="00307B13"/>
    <w:rsid w:val="003107E9"/>
    <w:rsid w:val="00312DBF"/>
    <w:rsid w:val="0032044B"/>
    <w:rsid w:val="00324254"/>
    <w:rsid w:val="00333482"/>
    <w:rsid w:val="00346C8C"/>
    <w:rsid w:val="003516FC"/>
    <w:rsid w:val="00364460"/>
    <w:rsid w:val="00370C75"/>
    <w:rsid w:val="00372483"/>
    <w:rsid w:val="00377A58"/>
    <w:rsid w:val="00393BC6"/>
    <w:rsid w:val="00393DF4"/>
    <w:rsid w:val="003A1F2A"/>
    <w:rsid w:val="003B4C9E"/>
    <w:rsid w:val="003C0B46"/>
    <w:rsid w:val="003C4DEA"/>
    <w:rsid w:val="003D1F3C"/>
    <w:rsid w:val="003E3FD9"/>
    <w:rsid w:val="003F2CB0"/>
    <w:rsid w:val="00401028"/>
    <w:rsid w:val="00402B29"/>
    <w:rsid w:val="0040486D"/>
    <w:rsid w:val="00423DB3"/>
    <w:rsid w:val="00431364"/>
    <w:rsid w:val="00435789"/>
    <w:rsid w:val="00441A51"/>
    <w:rsid w:val="00444AE9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32A7"/>
    <w:rsid w:val="004D3BD3"/>
    <w:rsid w:val="004D4367"/>
    <w:rsid w:val="004E0FDC"/>
    <w:rsid w:val="004E5EBE"/>
    <w:rsid w:val="004F28C2"/>
    <w:rsid w:val="004F3410"/>
    <w:rsid w:val="004F7E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4637"/>
    <w:rsid w:val="00561683"/>
    <w:rsid w:val="0056448C"/>
    <w:rsid w:val="00566BA4"/>
    <w:rsid w:val="0057316C"/>
    <w:rsid w:val="0057546A"/>
    <w:rsid w:val="00575BD3"/>
    <w:rsid w:val="005862A4"/>
    <w:rsid w:val="005A47CA"/>
    <w:rsid w:val="005A70B8"/>
    <w:rsid w:val="005A7486"/>
    <w:rsid w:val="005B1836"/>
    <w:rsid w:val="005C15DA"/>
    <w:rsid w:val="005D6092"/>
    <w:rsid w:val="005D77E1"/>
    <w:rsid w:val="005E1325"/>
    <w:rsid w:val="00607931"/>
    <w:rsid w:val="00613479"/>
    <w:rsid w:val="00614FE4"/>
    <w:rsid w:val="00621241"/>
    <w:rsid w:val="00624D70"/>
    <w:rsid w:val="0062731E"/>
    <w:rsid w:val="00631987"/>
    <w:rsid w:val="006351BC"/>
    <w:rsid w:val="00651A73"/>
    <w:rsid w:val="00651AF1"/>
    <w:rsid w:val="00652313"/>
    <w:rsid w:val="00653D6D"/>
    <w:rsid w:val="00664003"/>
    <w:rsid w:val="006649F7"/>
    <w:rsid w:val="0067699E"/>
    <w:rsid w:val="00677FE0"/>
    <w:rsid w:val="00681335"/>
    <w:rsid w:val="00682701"/>
    <w:rsid w:val="006844A9"/>
    <w:rsid w:val="006A0329"/>
    <w:rsid w:val="006A6845"/>
    <w:rsid w:val="006A79A3"/>
    <w:rsid w:val="006D014F"/>
    <w:rsid w:val="006E3EA0"/>
    <w:rsid w:val="006E5336"/>
    <w:rsid w:val="006E6EC5"/>
    <w:rsid w:val="006F2489"/>
    <w:rsid w:val="006F40BD"/>
    <w:rsid w:val="006F7534"/>
    <w:rsid w:val="006F7AAE"/>
    <w:rsid w:val="00700234"/>
    <w:rsid w:val="00706B17"/>
    <w:rsid w:val="007138CE"/>
    <w:rsid w:val="00717480"/>
    <w:rsid w:val="00722B11"/>
    <w:rsid w:val="00723990"/>
    <w:rsid w:val="00723CAE"/>
    <w:rsid w:val="00732D56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B1070"/>
    <w:rsid w:val="007C6BF9"/>
    <w:rsid w:val="007E6B44"/>
    <w:rsid w:val="007E7737"/>
    <w:rsid w:val="007F0432"/>
    <w:rsid w:val="008062EB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57018"/>
    <w:rsid w:val="00863E61"/>
    <w:rsid w:val="00864B38"/>
    <w:rsid w:val="00867D90"/>
    <w:rsid w:val="008924D4"/>
    <w:rsid w:val="008A100D"/>
    <w:rsid w:val="008A1536"/>
    <w:rsid w:val="008D0DFA"/>
    <w:rsid w:val="008D10C2"/>
    <w:rsid w:val="008E170F"/>
    <w:rsid w:val="008E65C6"/>
    <w:rsid w:val="008E718A"/>
    <w:rsid w:val="009072AA"/>
    <w:rsid w:val="00921AC5"/>
    <w:rsid w:val="00937AB1"/>
    <w:rsid w:val="00941193"/>
    <w:rsid w:val="00950C85"/>
    <w:rsid w:val="009546BC"/>
    <w:rsid w:val="00956C6D"/>
    <w:rsid w:val="00960B66"/>
    <w:rsid w:val="00975EBD"/>
    <w:rsid w:val="00983B81"/>
    <w:rsid w:val="009844B9"/>
    <w:rsid w:val="009846F5"/>
    <w:rsid w:val="00986676"/>
    <w:rsid w:val="00986AC4"/>
    <w:rsid w:val="009A6447"/>
    <w:rsid w:val="009A7B01"/>
    <w:rsid w:val="009B173D"/>
    <w:rsid w:val="009E234E"/>
    <w:rsid w:val="00A00C65"/>
    <w:rsid w:val="00A1059A"/>
    <w:rsid w:val="00A11EFA"/>
    <w:rsid w:val="00A22F1C"/>
    <w:rsid w:val="00A23E73"/>
    <w:rsid w:val="00A265DE"/>
    <w:rsid w:val="00A600B1"/>
    <w:rsid w:val="00A604DE"/>
    <w:rsid w:val="00A639AB"/>
    <w:rsid w:val="00A64FAA"/>
    <w:rsid w:val="00A67DE8"/>
    <w:rsid w:val="00A80560"/>
    <w:rsid w:val="00A94495"/>
    <w:rsid w:val="00AE403A"/>
    <w:rsid w:val="00AE582A"/>
    <w:rsid w:val="00AE6EFF"/>
    <w:rsid w:val="00AF43C9"/>
    <w:rsid w:val="00B103FC"/>
    <w:rsid w:val="00B10B19"/>
    <w:rsid w:val="00B131E4"/>
    <w:rsid w:val="00B1772A"/>
    <w:rsid w:val="00B229BB"/>
    <w:rsid w:val="00B23AB7"/>
    <w:rsid w:val="00B3220B"/>
    <w:rsid w:val="00B355E3"/>
    <w:rsid w:val="00B36AB8"/>
    <w:rsid w:val="00B42138"/>
    <w:rsid w:val="00B42C27"/>
    <w:rsid w:val="00B46B82"/>
    <w:rsid w:val="00B54827"/>
    <w:rsid w:val="00B54882"/>
    <w:rsid w:val="00B57087"/>
    <w:rsid w:val="00B64B34"/>
    <w:rsid w:val="00B65F61"/>
    <w:rsid w:val="00B66854"/>
    <w:rsid w:val="00B72218"/>
    <w:rsid w:val="00B80B84"/>
    <w:rsid w:val="00B81C27"/>
    <w:rsid w:val="00B878C4"/>
    <w:rsid w:val="00BA7111"/>
    <w:rsid w:val="00BD5180"/>
    <w:rsid w:val="00BD7FA4"/>
    <w:rsid w:val="00BE24D3"/>
    <w:rsid w:val="00BE6830"/>
    <w:rsid w:val="00C00F72"/>
    <w:rsid w:val="00C1222A"/>
    <w:rsid w:val="00C26C6E"/>
    <w:rsid w:val="00C37264"/>
    <w:rsid w:val="00C40904"/>
    <w:rsid w:val="00C41FF8"/>
    <w:rsid w:val="00C43F64"/>
    <w:rsid w:val="00C45C27"/>
    <w:rsid w:val="00C4640A"/>
    <w:rsid w:val="00C472BE"/>
    <w:rsid w:val="00C557C2"/>
    <w:rsid w:val="00C607EC"/>
    <w:rsid w:val="00C71E19"/>
    <w:rsid w:val="00C7656D"/>
    <w:rsid w:val="00C8072A"/>
    <w:rsid w:val="00C816D2"/>
    <w:rsid w:val="00C86BB9"/>
    <w:rsid w:val="00C924EE"/>
    <w:rsid w:val="00CA5212"/>
    <w:rsid w:val="00CD18B7"/>
    <w:rsid w:val="00CD64D5"/>
    <w:rsid w:val="00D06E6C"/>
    <w:rsid w:val="00D12C8D"/>
    <w:rsid w:val="00D37370"/>
    <w:rsid w:val="00D402C1"/>
    <w:rsid w:val="00D45794"/>
    <w:rsid w:val="00D52946"/>
    <w:rsid w:val="00D6025C"/>
    <w:rsid w:val="00D60DA1"/>
    <w:rsid w:val="00D6376E"/>
    <w:rsid w:val="00D76AA9"/>
    <w:rsid w:val="00DA303A"/>
    <w:rsid w:val="00DA75FB"/>
    <w:rsid w:val="00DC1415"/>
    <w:rsid w:val="00DC1DA4"/>
    <w:rsid w:val="00DD2456"/>
    <w:rsid w:val="00DF038F"/>
    <w:rsid w:val="00DF242A"/>
    <w:rsid w:val="00E010D2"/>
    <w:rsid w:val="00E055C8"/>
    <w:rsid w:val="00E10AF6"/>
    <w:rsid w:val="00E12EA4"/>
    <w:rsid w:val="00E17865"/>
    <w:rsid w:val="00E21C62"/>
    <w:rsid w:val="00E22501"/>
    <w:rsid w:val="00E30FFD"/>
    <w:rsid w:val="00E43B98"/>
    <w:rsid w:val="00E45212"/>
    <w:rsid w:val="00E46601"/>
    <w:rsid w:val="00E46DCF"/>
    <w:rsid w:val="00E513FD"/>
    <w:rsid w:val="00E704AF"/>
    <w:rsid w:val="00E83C4B"/>
    <w:rsid w:val="00E87C7F"/>
    <w:rsid w:val="00EA50CD"/>
    <w:rsid w:val="00EA5AD5"/>
    <w:rsid w:val="00EA7D5E"/>
    <w:rsid w:val="00EB5E7A"/>
    <w:rsid w:val="00EB7879"/>
    <w:rsid w:val="00EC18DD"/>
    <w:rsid w:val="00EC5AE2"/>
    <w:rsid w:val="00ED01E1"/>
    <w:rsid w:val="00ED4E43"/>
    <w:rsid w:val="00EE1171"/>
    <w:rsid w:val="00F15651"/>
    <w:rsid w:val="00F1584E"/>
    <w:rsid w:val="00F17DC2"/>
    <w:rsid w:val="00F31C70"/>
    <w:rsid w:val="00F32A83"/>
    <w:rsid w:val="00F35ACD"/>
    <w:rsid w:val="00F41F78"/>
    <w:rsid w:val="00F44520"/>
    <w:rsid w:val="00F508C4"/>
    <w:rsid w:val="00F51DCA"/>
    <w:rsid w:val="00F54B32"/>
    <w:rsid w:val="00F55AC0"/>
    <w:rsid w:val="00F71BA2"/>
    <w:rsid w:val="00F72DFD"/>
    <w:rsid w:val="00F869F4"/>
    <w:rsid w:val="00F86F8C"/>
    <w:rsid w:val="00F930F5"/>
    <w:rsid w:val="00F93D59"/>
    <w:rsid w:val="00F970A7"/>
    <w:rsid w:val="00FA2020"/>
    <w:rsid w:val="00FA2B47"/>
    <w:rsid w:val="00FA3E84"/>
    <w:rsid w:val="00FA70AE"/>
    <w:rsid w:val="00FB173A"/>
    <w:rsid w:val="00FB7AE3"/>
    <w:rsid w:val="00FC2AF7"/>
    <w:rsid w:val="00FD0393"/>
    <w:rsid w:val="00FD102D"/>
    <w:rsid w:val="00FD5BEE"/>
    <w:rsid w:val="00FE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3D0EFE-FEFA-4661-84F4-228D447F6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794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5471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Synek Jiří</cp:lastModifiedBy>
  <cp:revision>38</cp:revision>
  <cp:lastPrinted>2019-03-08T21:33:00Z</cp:lastPrinted>
  <dcterms:created xsi:type="dcterms:W3CDTF">2023-04-17T06:33:00Z</dcterms:created>
  <dcterms:modified xsi:type="dcterms:W3CDTF">2025-03-08T13:37:00Z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