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486CFB" w14:textId="77777777" w:rsidR="00B1313A" w:rsidRDefault="00B70A2E">
      <w:pPr>
        <w:pStyle w:val="Nadpis2"/>
        <w:spacing w:line="240" w:lineRule="auto"/>
        <w:jc w:val="center"/>
        <w:rPr>
          <w:rFonts w:ascii="Tahoma" w:hAnsi="Tahoma" w:cs="Tahoma"/>
          <w:b/>
          <w:sz w:val="24"/>
          <w:szCs w:val="24"/>
        </w:rPr>
      </w:pPr>
      <w:r>
        <w:rPr>
          <w:rFonts w:ascii="Tahoma" w:hAnsi="Tahoma" w:cs="Tahoma"/>
          <w:b/>
          <w:sz w:val="24"/>
          <w:szCs w:val="24"/>
        </w:rPr>
        <w:t>NÁVRH</w:t>
      </w:r>
    </w:p>
    <w:p w14:paraId="2989A1F1" w14:textId="77777777" w:rsidR="00B1313A" w:rsidRDefault="00B70A2E">
      <w:pPr>
        <w:pStyle w:val="Nadpis2"/>
        <w:spacing w:line="240" w:lineRule="auto"/>
        <w:jc w:val="center"/>
        <w:rPr>
          <w:rFonts w:ascii="Tahoma" w:hAnsi="Tahoma" w:cs="Tahoma"/>
          <w:b/>
          <w:sz w:val="24"/>
          <w:szCs w:val="24"/>
        </w:rPr>
      </w:pPr>
      <w:r>
        <w:rPr>
          <w:rFonts w:ascii="Tahoma" w:hAnsi="Tahoma" w:cs="Tahoma"/>
          <w:b/>
          <w:sz w:val="24"/>
          <w:szCs w:val="24"/>
        </w:rPr>
        <w:t>Smlouva o dílo č.</w:t>
      </w:r>
      <w:proofErr w:type="gramStart"/>
      <w:r>
        <w:rPr>
          <w:rFonts w:ascii="Tahoma" w:hAnsi="Tahoma" w:cs="Tahoma"/>
          <w:b/>
          <w:sz w:val="24"/>
          <w:szCs w:val="24"/>
        </w:rPr>
        <w:t xml:space="preserve"> ....</w:t>
      </w:r>
      <w:proofErr w:type="gramEnd"/>
      <w:r>
        <w:rPr>
          <w:rFonts w:ascii="Tahoma" w:hAnsi="Tahoma" w:cs="Tahoma"/>
          <w:b/>
          <w:sz w:val="24"/>
          <w:szCs w:val="24"/>
        </w:rPr>
        <w:t>./2025/MAIN</w:t>
      </w:r>
    </w:p>
    <w:p w14:paraId="20165C57" w14:textId="77777777" w:rsidR="00B1313A" w:rsidRDefault="00B70A2E">
      <w:pPr>
        <w:jc w:val="center"/>
        <w:rPr>
          <w:rFonts w:ascii="Tahoma" w:hAnsi="Tahoma" w:cs="Tahoma"/>
          <w:sz w:val="18"/>
          <w:szCs w:val="18"/>
        </w:rPr>
      </w:pPr>
      <w:r>
        <w:rPr>
          <w:rFonts w:ascii="Tahoma" w:hAnsi="Tahoma" w:cs="Tahoma"/>
          <w:i/>
          <w:sz w:val="18"/>
          <w:szCs w:val="18"/>
        </w:rPr>
        <w:t xml:space="preserve">podle příslušných ustanovení § 2586 a násl. zákona č. 89/2012 Sb., Občanský zákoník </w:t>
      </w:r>
      <w:r>
        <w:rPr>
          <w:rFonts w:ascii="Tahoma" w:hAnsi="Tahoma" w:cs="Tahoma"/>
          <w:sz w:val="18"/>
          <w:szCs w:val="18"/>
        </w:rPr>
        <w:t xml:space="preserve"> </w:t>
      </w:r>
    </w:p>
    <w:p w14:paraId="14E13B84" w14:textId="77777777" w:rsidR="00B1313A" w:rsidRDefault="00B1313A">
      <w:pPr>
        <w:rPr>
          <w:rFonts w:ascii="Tahoma" w:hAnsi="Tahoma" w:cs="Tahoma"/>
          <w:b/>
        </w:rPr>
      </w:pPr>
    </w:p>
    <w:p w14:paraId="1FB4FC7D" w14:textId="77777777" w:rsidR="00B1313A" w:rsidRDefault="00B1313A">
      <w:pPr>
        <w:pStyle w:val="Odstavecseseznamem"/>
        <w:numPr>
          <w:ilvl w:val="0"/>
          <w:numId w:val="23"/>
        </w:numPr>
        <w:jc w:val="center"/>
        <w:rPr>
          <w:rFonts w:ascii="Tahoma" w:hAnsi="Tahoma" w:cs="Tahoma"/>
          <w:b/>
        </w:rPr>
      </w:pPr>
    </w:p>
    <w:p w14:paraId="7D471076" w14:textId="77777777" w:rsidR="00B1313A" w:rsidRDefault="00B70A2E">
      <w:pPr>
        <w:jc w:val="center"/>
        <w:rPr>
          <w:rFonts w:ascii="Tahoma" w:hAnsi="Tahoma" w:cs="Tahoma"/>
          <w:b/>
          <w:sz w:val="24"/>
          <w:szCs w:val="24"/>
        </w:rPr>
      </w:pPr>
      <w:r>
        <w:rPr>
          <w:rFonts w:ascii="Tahoma" w:hAnsi="Tahoma" w:cs="Tahoma"/>
          <w:b/>
        </w:rPr>
        <w:t>Smluvní strany</w:t>
      </w:r>
    </w:p>
    <w:p w14:paraId="2A4F82E4" w14:textId="77777777" w:rsidR="00B1313A" w:rsidRDefault="00B70A2E">
      <w:pPr>
        <w:tabs>
          <w:tab w:val="left" w:pos="360"/>
        </w:tabs>
        <w:overflowPunct w:val="0"/>
        <w:spacing w:line="240" w:lineRule="atLeast"/>
        <w:ind w:left="360" w:hanging="360"/>
        <w:textAlignment w:val="auto"/>
        <w:rPr>
          <w:rFonts w:ascii="Tahoma" w:hAnsi="Tahoma" w:cs="Tahoma"/>
          <w:b/>
          <w:sz w:val="24"/>
          <w:szCs w:val="24"/>
        </w:rPr>
      </w:pPr>
      <w:r>
        <w:rPr>
          <w:rFonts w:ascii="Tahoma" w:hAnsi="Tahoma" w:cs="Tahoma"/>
          <w:b/>
          <w:sz w:val="24"/>
          <w:szCs w:val="24"/>
        </w:rPr>
        <w:t>Město Žamberk</w:t>
      </w:r>
    </w:p>
    <w:p w14:paraId="475D40C4" w14:textId="77777777" w:rsidR="00B1313A" w:rsidRDefault="00B70A2E">
      <w:pPr>
        <w:tabs>
          <w:tab w:val="left" w:pos="360"/>
        </w:tabs>
        <w:overflowPunct w:val="0"/>
        <w:spacing w:line="240" w:lineRule="atLeast"/>
        <w:ind w:left="360" w:hanging="360"/>
        <w:textAlignment w:val="auto"/>
        <w:rPr>
          <w:rFonts w:ascii="Tahoma" w:hAnsi="Tahoma" w:cs="Tahoma"/>
          <w:b/>
        </w:rPr>
      </w:pPr>
      <w:r>
        <w:rPr>
          <w:rFonts w:ascii="Tahoma" w:hAnsi="Tahoma" w:cs="Tahoma"/>
          <w:bCs/>
        </w:rPr>
        <w:t xml:space="preserve">se sídlem Masarykovo náměstí 166, 564 01 Žamberk </w:t>
      </w:r>
    </w:p>
    <w:p w14:paraId="5F8A742C" w14:textId="77777777" w:rsidR="00B1313A" w:rsidRDefault="00B70A2E">
      <w:pPr>
        <w:spacing w:line="240" w:lineRule="atLeast"/>
        <w:rPr>
          <w:rFonts w:ascii="Tahoma" w:hAnsi="Tahoma" w:cs="Tahoma"/>
        </w:rPr>
      </w:pPr>
      <w:r>
        <w:rPr>
          <w:rFonts w:ascii="Tahoma" w:hAnsi="Tahoma" w:cs="Tahoma"/>
        </w:rPr>
        <w:t>IČO:</w:t>
      </w:r>
      <w:r>
        <w:rPr>
          <w:rFonts w:ascii="Tahoma" w:hAnsi="Tahoma" w:cs="Tahoma"/>
        </w:rPr>
        <w:tab/>
        <w:t>00279846</w:t>
      </w:r>
    </w:p>
    <w:p w14:paraId="5D979513" w14:textId="77777777" w:rsidR="00B1313A" w:rsidRDefault="00B70A2E">
      <w:pPr>
        <w:spacing w:line="240" w:lineRule="atLeast"/>
        <w:rPr>
          <w:rFonts w:ascii="Tahoma" w:hAnsi="Tahoma" w:cs="Tahoma"/>
        </w:rPr>
      </w:pPr>
      <w:r>
        <w:rPr>
          <w:rFonts w:ascii="Tahoma" w:hAnsi="Tahoma" w:cs="Tahoma"/>
        </w:rPr>
        <w:t xml:space="preserve">DIČ: </w:t>
      </w:r>
      <w:r>
        <w:rPr>
          <w:rFonts w:ascii="Tahoma" w:hAnsi="Tahoma" w:cs="Tahoma"/>
        </w:rPr>
        <w:tab/>
        <w:t>CZ699007158</w:t>
      </w:r>
    </w:p>
    <w:p w14:paraId="1B3ED29F" w14:textId="77777777" w:rsidR="00B1313A" w:rsidRDefault="00B70A2E">
      <w:pPr>
        <w:pStyle w:val="Zkladntext"/>
        <w:rPr>
          <w:rFonts w:ascii="Tahoma" w:hAnsi="Tahoma" w:cs="Tahoma"/>
          <w:sz w:val="20"/>
        </w:rPr>
      </w:pPr>
      <w:r>
        <w:rPr>
          <w:rFonts w:ascii="Tahoma" w:hAnsi="Tahoma" w:cs="Tahoma"/>
          <w:sz w:val="20"/>
        </w:rPr>
        <w:t>Bankovní spojení: Česká spořitelna, a.s.</w:t>
      </w:r>
    </w:p>
    <w:p w14:paraId="5422D3A2" w14:textId="77777777" w:rsidR="00B1313A" w:rsidRDefault="00B70A2E">
      <w:pPr>
        <w:pStyle w:val="Zkladntext"/>
        <w:rPr>
          <w:rFonts w:ascii="Tahoma" w:hAnsi="Tahoma" w:cs="Tahoma"/>
          <w:sz w:val="20"/>
        </w:rPr>
      </w:pPr>
      <w:r>
        <w:rPr>
          <w:rFonts w:ascii="Tahoma" w:hAnsi="Tahoma" w:cs="Tahoma"/>
          <w:sz w:val="20"/>
        </w:rPr>
        <w:t>číslo účtu: 27-1321320309/0800</w:t>
      </w:r>
    </w:p>
    <w:p w14:paraId="571DDEB1" w14:textId="77777777" w:rsidR="00B1313A" w:rsidRDefault="00B70A2E">
      <w:pPr>
        <w:pStyle w:val="Zkladntext"/>
        <w:rPr>
          <w:rFonts w:ascii="Tahoma" w:hAnsi="Tahoma" w:cs="Tahoma"/>
          <w:bCs/>
          <w:sz w:val="20"/>
        </w:rPr>
      </w:pPr>
      <w:r>
        <w:rPr>
          <w:rFonts w:ascii="Tahoma" w:hAnsi="Tahoma" w:cs="Tahoma"/>
          <w:bCs/>
          <w:sz w:val="20"/>
        </w:rPr>
        <w:t xml:space="preserve">zastoupené ve věcech smluvních: Mgr. Jiřím </w:t>
      </w:r>
      <w:proofErr w:type="spellStart"/>
      <w:r>
        <w:rPr>
          <w:rFonts w:ascii="Tahoma" w:hAnsi="Tahoma" w:cs="Tahoma"/>
          <w:bCs/>
          <w:sz w:val="20"/>
        </w:rPr>
        <w:t>Mencákem</w:t>
      </w:r>
      <w:proofErr w:type="spellEnd"/>
      <w:r>
        <w:rPr>
          <w:rFonts w:ascii="Tahoma" w:hAnsi="Tahoma" w:cs="Tahoma"/>
          <w:bCs/>
          <w:sz w:val="20"/>
        </w:rPr>
        <w:t>, starostou města</w:t>
      </w:r>
    </w:p>
    <w:p w14:paraId="2FF51B45" w14:textId="77777777" w:rsidR="00B1313A" w:rsidRDefault="00B70A2E">
      <w:pPr>
        <w:pStyle w:val="Zkladntext"/>
        <w:rPr>
          <w:rFonts w:ascii="Tahoma" w:hAnsi="Tahoma" w:cs="Tahoma"/>
          <w:sz w:val="20"/>
        </w:rPr>
      </w:pPr>
      <w:r>
        <w:rPr>
          <w:rFonts w:ascii="Tahoma" w:hAnsi="Tahoma" w:cs="Tahoma"/>
          <w:sz w:val="20"/>
        </w:rPr>
        <w:t xml:space="preserve">zastoupené ve věcech technických: Ing. Lenkou </w:t>
      </w:r>
      <w:proofErr w:type="spellStart"/>
      <w:r>
        <w:rPr>
          <w:rFonts w:ascii="Tahoma" w:hAnsi="Tahoma" w:cs="Tahoma"/>
          <w:sz w:val="20"/>
        </w:rPr>
        <w:t>Fránkovou</w:t>
      </w:r>
      <w:proofErr w:type="spellEnd"/>
      <w:r>
        <w:rPr>
          <w:rFonts w:ascii="Tahoma" w:hAnsi="Tahoma" w:cs="Tahoma"/>
          <w:sz w:val="20"/>
        </w:rPr>
        <w:t>, vedoucí odboru MAIN,</w:t>
      </w:r>
      <w:r>
        <w:rPr>
          <w:rFonts w:ascii="Tahoma" w:hAnsi="Tahoma" w:cs="Tahoma"/>
          <w:sz w:val="20"/>
          <w:shd w:val="clear" w:color="auto" w:fill="FFFFFF"/>
        </w:rPr>
        <w:t xml:space="preserve"> tel. 465 670 331, 775 709 004, e-</w:t>
      </w:r>
      <w:r>
        <w:rPr>
          <w:rFonts w:ascii="Tahoma" w:hAnsi="Tahoma" w:cs="Tahoma"/>
          <w:sz w:val="20"/>
        </w:rPr>
        <w:t>m</w:t>
      </w:r>
      <w:r>
        <w:rPr>
          <w:rFonts w:ascii="Tahoma" w:hAnsi="Tahoma" w:cs="Tahoma"/>
          <w:sz w:val="20"/>
          <w:shd w:val="clear" w:color="auto" w:fill="FFFFFF"/>
        </w:rPr>
        <w:t xml:space="preserve">ail: </w:t>
      </w:r>
      <w:hyperlink r:id="rId11">
        <w:r>
          <w:rPr>
            <w:rFonts w:ascii="Tahoma" w:hAnsi="Tahoma" w:cs="Tahoma"/>
            <w:color w:val="000080"/>
            <w:sz w:val="20"/>
            <w:u w:val="single"/>
            <w:shd w:val="clear" w:color="auto" w:fill="FFFFFF"/>
          </w:rPr>
          <w:t>l.frankova@zamberk.eu</w:t>
        </w:r>
      </w:hyperlink>
      <w:r>
        <w:rPr>
          <w:rFonts w:ascii="Tahoma" w:hAnsi="Tahoma" w:cs="Tahoma"/>
          <w:sz w:val="20"/>
          <w:shd w:val="clear" w:color="auto" w:fill="FFFFFF"/>
        </w:rPr>
        <w:t xml:space="preserve"> </w:t>
      </w:r>
    </w:p>
    <w:p w14:paraId="69240047" w14:textId="77777777" w:rsidR="00B1313A" w:rsidRDefault="00B70A2E">
      <w:pPr>
        <w:spacing w:before="80" w:line="240" w:lineRule="atLeast"/>
        <w:rPr>
          <w:rFonts w:ascii="Tahoma" w:hAnsi="Tahoma" w:cs="Tahoma"/>
          <w:b/>
        </w:rPr>
      </w:pPr>
      <w:r>
        <w:rPr>
          <w:rFonts w:ascii="Tahoma" w:hAnsi="Tahoma" w:cs="Tahoma"/>
        </w:rPr>
        <w:t xml:space="preserve">(dále jen </w:t>
      </w:r>
      <w:r>
        <w:rPr>
          <w:rFonts w:ascii="Tahoma" w:hAnsi="Tahoma" w:cs="Tahoma"/>
          <w:b/>
        </w:rPr>
        <w:t>„objednatel“)</w:t>
      </w:r>
    </w:p>
    <w:p w14:paraId="252B984F" w14:textId="77777777" w:rsidR="00B1313A" w:rsidRDefault="00B1313A">
      <w:pPr>
        <w:spacing w:line="240" w:lineRule="atLeast"/>
        <w:rPr>
          <w:rFonts w:ascii="Tahoma" w:hAnsi="Tahoma" w:cs="Tahoma"/>
          <w:b/>
        </w:rPr>
      </w:pPr>
    </w:p>
    <w:p w14:paraId="147ED37D" w14:textId="77777777" w:rsidR="00B1313A" w:rsidRDefault="00B70A2E">
      <w:pPr>
        <w:rPr>
          <w:rFonts w:ascii="Tahoma" w:hAnsi="Tahoma" w:cs="Tahoma"/>
          <w:b/>
        </w:rPr>
      </w:pPr>
      <w:r>
        <w:rPr>
          <w:rFonts w:ascii="Tahoma" w:hAnsi="Tahoma" w:cs="Tahoma"/>
          <w:b/>
        </w:rPr>
        <w:t>a</w:t>
      </w:r>
    </w:p>
    <w:p w14:paraId="60840C25" w14:textId="77777777" w:rsidR="00B1313A" w:rsidRDefault="00B1313A">
      <w:pPr>
        <w:rPr>
          <w:rFonts w:ascii="Tahoma" w:hAnsi="Tahoma" w:cs="Tahoma"/>
          <w:b/>
        </w:rPr>
      </w:pPr>
    </w:p>
    <w:p w14:paraId="44D2C7F3" w14:textId="77777777" w:rsidR="00B1313A" w:rsidRDefault="00B70A2E">
      <w:pPr>
        <w:rPr>
          <w:rFonts w:ascii="Tahoma" w:hAnsi="Tahoma" w:cs="Tahoma"/>
          <w:b/>
          <w:sz w:val="24"/>
          <w:szCs w:val="24"/>
          <w:highlight w:val="yellow"/>
        </w:rPr>
      </w:pPr>
      <w:r>
        <w:rPr>
          <w:rFonts w:ascii="Tahoma" w:hAnsi="Tahoma" w:cs="Tahoma"/>
          <w:b/>
          <w:sz w:val="24"/>
          <w:szCs w:val="24"/>
          <w:highlight w:val="yellow"/>
        </w:rPr>
        <w:t>…………</w:t>
      </w:r>
    </w:p>
    <w:p w14:paraId="654D8D51" w14:textId="77777777" w:rsidR="00B1313A" w:rsidRDefault="00B70A2E">
      <w:pPr>
        <w:rPr>
          <w:rFonts w:ascii="Tahoma" w:hAnsi="Tahoma" w:cs="Tahoma"/>
          <w:b/>
          <w:highlight w:val="yellow"/>
        </w:rPr>
      </w:pPr>
      <w:r>
        <w:rPr>
          <w:rFonts w:ascii="Tahoma" w:hAnsi="Tahoma" w:cs="Tahoma"/>
          <w:bCs/>
          <w:highlight w:val="yellow"/>
        </w:rPr>
        <w:t xml:space="preserve">se </w:t>
      </w:r>
      <w:proofErr w:type="gramStart"/>
      <w:r>
        <w:rPr>
          <w:rFonts w:ascii="Tahoma" w:hAnsi="Tahoma" w:cs="Tahoma"/>
          <w:bCs/>
          <w:highlight w:val="yellow"/>
        </w:rPr>
        <w:t>sídlem  …</w:t>
      </w:r>
      <w:proofErr w:type="gramEnd"/>
      <w:r>
        <w:rPr>
          <w:rFonts w:ascii="Tahoma" w:hAnsi="Tahoma" w:cs="Tahoma"/>
          <w:bCs/>
          <w:highlight w:val="yellow"/>
        </w:rPr>
        <w:t>…………………….</w:t>
      </w:r>
    </w:p>
    <w:p w14:paraId="6B3346AC" w14:textId="77777777" w:rsidR="00B1313A" w:rsidRDefault="00B70A2E">
      <w:pPr>
        <w:spacing w:line="240" w:lineRule="atLeast"/>
        <w:rPr>
          <w:rFonts w:ascii="Tahoma" w:hAnsi="Tahoma" w:cs="Tahoma"/>
          <w:highlight w:val="yellow"/>
        </w:rPr>
      </w:pPr>
      <w:proofErr w:type="gramStart"/>
      <w:r>
        <w:rPr>
          <w:rFonts w:ascii="Tahoma" w:hAnsi="Tahoma" w:cs="Tahoma"/>
          <w:highlight w:val="yellow"/>
        </w:rPr>
        <w:t>IČO:  …</w:t>
      </w:r>
      <w:proofErr w:type="gramEnd"/>
      <w:r>
        <w:rPr>
          <w:rFonts w:ascii="Tahoma" w:hAnsi="Tahoma" w:cs="Tahoma"/>
          <w:highlight w:val="yellow"/>
        </w:rPr>
        <w:t>…………</w:t>
      </w:r>
      <w:proofErr w:type="gramStart"/>
      <w:r>
        <w:rPr>
          <w:rFonts w:ascii="Tahoma" w:hAnsi="Tahoma" w:cs="Tahoma"/>
          <w:highlight w:val="yellow"/>
        </w:rPr>
        <w:t>…….</w:t>
      </w:r>
      <w:proofErr w:type="gramEnd"/>
      <w:r>
        <w:rPr>
          <w:rFonts w:ascii="Tahoma" w:hAnsi="Tahoma" w:cs="Tahoma"/>
          <w:highlight w:val="yellow"/>
        </w:rPr>
        <w:t>.</w:t>
      </w:r>
    </w:p>
    <w:p w14:paraId="292B240E" w14:textId="77777777" w:rsidR="00B1313A" w:rsidRDefault="00B70A2E">
      <w:pPr>
        <w:spacing w:line="240" w:lineRule="atLeast"/>
        <w:rPr>
          <w:rFonts w:ascii="Tahoma" w:hAnsi="Tahoma" w:cs="Tahoma"/>
          <w:highlight w:val="yellow"/>
        </w:rPr>
      </w:pPr>
      <w:r>
        <w:rPr>
          <w:rFonts w:ascii="Tahoma" w:hAnsi="Tahoma" w:cs="Tahoma"/>
          <w:highlight w:val="yellow"/>
        </w:rPr>
        <w:t>DIČ: ………………….</w:t>
      </w:r>
    </w:p>
    <w:p w14:paraId="7712F264" w14:textId="77777777" w:rsidR="00B1313A" w:rsidRDefault="00B70A2E">
      <w:pPr>
        <w:pStyle w:val="Zkladntext"/>
        <w:rPr>
          <w:rFonts w:ascii="Tahoma" w:hAnsi="Tahoma" w:cs="Tahoma"/>
          <w:sz w:val="20"/>
          <w:highlight w:val="yellow"/>
        </w:rPr>
      </w:pPr>
      <w:r>
        <w:rPr>
          <w:rFonts w:ascii="Tahoma" w:hAnsi="Tahoma" w:cs="Tahoma"/>
          <w:sz w:val="20"/>
          <w:highlight w:val="yellow"/>
        </w:rPr>
        <w:t>Bankovní spojení: ………………………</w:t>
      </w:r>
    </w:p>
    <w:p w14:paraId="2CE9E735" w14:textId="77777777" w:rsidR="00B1313A" w:rsidRDefault="00B70A2E">
      <w:pPr>
        <w:pStyle w:val="Zkladntext"/>
        <w:rPr>
          <w:rFonts w:ascii="Tahoma" w:hAnsi="Tahoma" w:cs="Tahoma"/>
          <w:sz w:val="20"/>
          <w:highlight w:val="yellow"/>
        </w:rPr>
      </w:pPr>
      <w:r>
        <w:rPr>
          <w:rFonts w:ascii="Tahoma" w:hAnsi="Tahoma" w:cs="Tahoma"/>
          <w:sz w:val="20"/>
          <w:highlight w:val="yellow"/>
        </w:rPr>
        <w:t>číslo účtu: …………………………</w:t>
      </w:r>
      <w:proofErr w:type="gramStart"/>
      <w:r>
        <w:rPr>
          <w:rFonts w:ascii="Tahoma" w:hAnsi="Tahoma" w:cs="Tahoma"/>
          <w:sz w:val="20"/>
          <w:highlight w:val="yellow"/>
        </w:rPr>
        <w:t>…….</w:t>
      </w:r>
      <w:proofErr w:type="gramEnd"/>
      <w:r>
        <w:rPr>
          <w:rFonts w:ascii="Tahoma" w:hAnsi="Tahoma" w:cs="Tahoma"/>
          <w:sz w:val="20"/>
          <w:highlight w:val="yellow"/>
        </w:rPr>
        <w:t>.</w:t>
      </w:r>
    </w:p>
    <w:p w14:paraId="24579FEB" w14:textId="77777777" w:rsidR="00B1313A" w:rsidRDefault="00B70A2E">
      <w:pPr>
        <w:pStyle w:val="Zkladntext"/>
        <w:rPr>
          <w:rFonts w:ascii="Tahoma" w:hAnsi="Tahoma" w:cs="Tahoma"/>
          <w:sz w:val="20"/>
          <w:highlight w:val="yellow"/>
        </w:rPr>
      </w:pPr>
      <w:r>
        <w:rPr>
          <w:rFonts w:ascii="Tahoma" w:hAnsi="Tahoma" w:cs="Tahoma"/>
          <w:sz w:val="20"/>
          <w:highlight w:val="yellow"/>
        </w:rPr>
        <w:t>zapsaná u Krajského soudu v ……………………, oddíl …………, vložka ……</w:t>
      </w:r>
      <w:proofErr w:type="gramStart"/>
      <w:r>
        <w:rPr>
          <w:rFonts w:ascii="Tahoma" w:hAnsi="Tahoma" w:cs="Tahoma"/>
          <w:sz w:val="20"/>
          <w:highlight w:val="yellow"/>
        </w:rPr>
        <w:t>…….</w:t>
      </w:r>
      <w:proofErr w:type="gramEnd"/>
      <w:r>
        <w:rPr>
          <w:rFonts w:ascii="Tahoma" w:hAnsi="Tahoma" w:cs="Tahoma"/>
          <w:sz w:val="20"/>
          <w:highlight w:val="yellow"/>
        </w:rPr>
        <w:t>.</w:t>
      </w:r>
    </w:p>
    <w:p w14:paraId="509EAEAC" w14:textId="77777777" w:rsidR="00B1313A" w:rsidRDefault="00B70A2E">
      <w:pPr>
        <w:pStyle w:val="Zkladntext"/>
        <w:rPr>
          <w:rFonts w:ascii="Tahoma" w:hAnsi="Tahoma" w:cs="Tahoma"/>
          <w:bCs/>
          <w:sz w:val="20"/>
          <w:highlight w:val="yellow"/>
        </w:rPr>
      </w:pPr>
      <w:r>
        <w:rPr>
          <w:rFonts w:ascii="Tahoma" w:hAnsi="Tahoma" w:cs="Tahoma"/>
          <w:bCs/>
          <w:sz w:val="20"/>
          <w:highlight w:val="yellow"/>
        </w:rPr>
        <w:t>zastoupená ve věcech smluvních: ………………………… tel.: …………………….</w:t>
      </w:r>
    </w:p>
    <w:p w14:paraId="729FCE14" w14:textId="77777777" w:rsidR="00B1313A" w:rsidRDefault="00B70A2E">
      <w:pPr>
        <w:pStyle w:val="Zkladntext"/>
        <w:rPr>
          <w:rFonts w:ascii="Tahoma" w:hAnsi="Tahoma" w:cs="Tahoma"/>
          <w:sz w:val="20"/>
          <w:highlight w:val="yellow"/>
        </w:rPr>
      </w:pPr>
      <w:r>
        <w:rPr>
          <w:rFonts w:ascii="Tahoma" w:hAnsi="Tahoma" w:cs="Tahoma"/>
          <w:sz w:val="20"/>
          <w:highlight w:val="yellow"/>
        </w:rPr>
        <w:t>zastoupená ve věcech technických: ………………………</w:t>
      </w:r>
      <w:r>
        <w:rPr>
          <w:rFonts w:ascii="Tahoma" w:hAnsi="Tahoma" w:cs="Tahoma"/>
          <w:bCs/>
          <w:sz w:val="20"/>
          <w:highlight w:val="yellow"/>
        </w:rPr>
        <w:t xml:space="preserve"> tel.: …………………….</w:t>
      </w:r>
    </w:p>
    <w:p w14:paraId="77B1CE0C" w14:textId="77777777" w:rsidR="00B1313A" w:rsidRDefault="00B70A2E">
      <w:pPr>
        <w:spacing w:before="80" w:line="240" w:lineRule="atLeast"/>
        <w:jc w:val="both"/>
        <w:rPr>
          <w:rFonts w:ascii="Tahoma" w:hAnsi="Tahoma" w:cs="Tahoma"/>
          <w:b/>
        </w:rPr>
      </w:pPr>
      <w:r>
        <w:rPr>
          <w:rFonts w:ascii="Tahoma" w:hAnsi="Tahoma" w:cs="Tahoma"/>
        </w:rPr>
        <w:t xml:space="preserve">(dále jen </w:t>
      </w:r>
      <w:r>
        <w:rPr>
          <w:rFonts w:ascii="Tahoma" w:hAnsi="Tahoma" w:cs="Tahoma"/>
          <w:b/>
        </w:rPr>
        <w:t>„zhotovitel“)</w:t>
      </w:r>
    </w:p>
    <w:p w14:paraId="7B3A9B11" w14:textId="77777777" w:rsidR="00B1313A" w:rsidRDefault="00B70A2E">
      <w:pPr>
        <w:spacing w:before="80"/>
        <w:jc w:val="both"/>
        <w:rPr>
          <w:rFonts w:ascii="Tahoma" w:hAnsi="Tahoma" w:cs="Tahoma"/>
        </w:rPr>
      </w:pPr>
      <w:r>
        <w:rPr>
          <w:rFonts w:ascii="Tahoma" w:hAnsi="Tahoma" w:cs="Tahoma"/>
        </w:rPr>
        <w:t>společně („</w:t>
      </w:r>
      <w:r>
        <w:rPr>
          <w:rFonts w:ascii="Tahoma" w:hAnsi="Tahoma" w:cs="Tahoma"/>
          <w:b/>
          <w:i/>
        </w:rPr>
        <w:t>smluvní strany</w:t>
      </w:r>
      <w:r>
        <w:rPr>
          <w:rFonts w:ascii="Tahoma" w:hAnsi="Tahoma" w:cs="Tahoma"/>
        </w:rPr>
        <w:t>“)</w:t>
      </w:r>
    </w:p>
    <w:p w14:paraId="125BCCFF" w14:textId="77777777" w:rsidR="00B1313A" w:rsidRDefault="00B70A2E">
      <w:pPr>
        <w:spacing w:before="80"/>
        <w:jc w:val="center"/>
        <w:rPr>
          <w:rFonts w:ascii="Tahoma" w:hAnsi="Tahoma" w:cs="Tahoma"/>
          <w:color w:val="000000"/>
        </w:rPr>
      </w:pPr>
      <w:r>
        <w:rPr>
          <w:rFonts w:ascii="Tahoma" w:hAnsi="Tahoma" w:cs="Tahoma"/>
          <w:color w:val="000000"/>
        </w:rPr>
        <w:t>uzavírají níže uvedeného dne, měsíce a roku tuto</w:t>
      </w:r>
    </w:p>
    <w:p w14:paraId="66D402D0" w14:textId="77777777" w:rsidR="00B1313A" w:rsidRDefault="00B1313A">
      <w:pPr>
        <w:ind w:right="-1"/>
        <w:jc w:val="center"/>
        <w:rPr>
          <w:rFonts w:ascii="Tahoma" w:hAnsi="Tahoma" w:cs="Tahoma"/>
          <w:color w:val="000000"/>
        </w:rPr>
      </w:pPr>
    </w:p>
    <w:p w14:paraId="6E7CDDE5" w14:textId="77777777" w:rsidR="00B1313A" w:rsidRDefault="00B70A2E">
      <w:pPr>
        <w:ind w:right="-1"/>
        <w:jc w:val="center"/>
        <w:rPr>
          <w:rFonts w:ascii="Tahoma" w:hAnsi="Tahoma" w:cs="Tahoma"/>
          <w:i/>
          <w:iCs/>
          <w:color w:val="000000"/>
          <w:sz w:val="24"/>
          <w:szCs w:val="24"/>
        </w:rPr>
      </w:pPr>
      <w:r>
        <w:rPr>
          <w:rFonts w:ascii="Tahoma" w:hAnsi="Tahoma" w:cs="Tahoma"/>
          <w:b/>
          <w:bCs/>
          <w:i/>
          <w:iCs/>
          <w:color w:val="000000"/>
          <w:sz w:val="24"/>
          <w:szCs w:val="24"/>
        </w:rPr>
        <w:t>smlouvu o dílo</w:t>
      </w:r>
      <w:r>
        <w:rPr>
          <w:rFonts w:ascii="Tahoma" w:hAnsi="Tahoma" w:cs="Tahoma"/>
          <w:i/>
          <w:iCs/>
          <w:color w:val="000000"/>
          <w:sz w:val="24"/>
          <w:szCs w:val="24"/>
        </w:rPr>
        <w:t>,</w:t>
      </w:r>
    </w:p>
    <w:p w14:paraId="47598F74" w14:textId="77777777" w:rsidR="00B1313A" w:rsidRDefault="00B1313A">
      <w:pPr>
        <w:ind w:right="-1"/>
        <w:jc w:val="center"/>
        <w:rPr>
          <w:rFonts w:ascii="Tahoma" w:hAnsi="Tahoma" w:cs="Tahoma"/>
          <w:b/>
          <w:bCs/>
          <w:i/>
          <w:iCs/>
          <w:color w:val="000000"/>
        </w:rPr>
      </w:pPr>
    </w:p>
    <w:p w14:paraId="51E13952" w14:textId="77777777" w:rsidR="00B1313A" w:rsidRDefault="00B70A2E">
      <w:pPr>
        <w:spacing w:after="120"/>
        <w:jc w:val="both"/>
        <w:rPr>
          <w:rFonts w:ascii="Tahoma" w:eastAsia="Tahoma" w:hAnsi="Tahoma" w:cs="Tahoma"/>
        </w:rPr>
      </w:pPr>
      <w:r>
        <w:rPr>
          <w:rFonts w:ascii="Tahoma" w:hAnsi="Tahoma" w:cs="Tahoma"/>
          <w:iCs/>
        </w:rPr>
        <w:t>kterou se</w:t>
      </w:r>
      <w:r>
        <w:rPr>
          <w:rFonts w:ascii="Tahoma" w:hAnsi="Tahoma" w:cs="Tahoma"/>
          <w:i/>
          <w:iCs/>
        </w:rPr>
        <w:t xml:space="preserve"> </w:t>
      </w:r>
      <w:r>
        <w:rPr>
          <w:rFonts w:ascii="Tahoma" w:hAnsi="Tahoma" w:cs="Tahoma"/>
        </w:rPr>
        <w:t xml:space="preserve">zhotovitel zavazuje provést na svoje náklady a svoji odpovědnost dílo </w:t>
      </w:r>
      <w:r>
        <w:rPr>
          <w:rFonts w:ascii="Tahoma" w:hAnsi="Tahoma" w:cs="Tahoma"/>
          <w:b/>
          <w:bCs/>
        </w:rPr>
        <w:t>„Autobusový záliv u SUS v Žamberku</w:t>
      </w:r>
      <w:r>
        <w:rPr>
          <w:rFonts w:ascii="Tahoma" w:hAnsi="Tahoma" w:cs="Tahoma"/>
          <w:b/>
        </w:rPr>
        <w:t xml:space="preserve">“ (chodník, VO, oplocení) </w:t>
      </w:r>
      <w:r>
        <w:rPr>
          <w:rFonts w:ascii="Tahoma" w:hAnsi="Tahoma" w:cs="Tahoma"/>
        </w:rPr>
        <w:t xml:space="preserve">dále specifikované </w:t>
      </w:r>
      <w:r>
        <w:rPr>
          <w:rFonts w:ascii="Tahoma" w:eastAsia="Tahoma" w:hAnsi="Tahoma" w:cs="Tahoma"/>
        </w:rPr>
        <w:t xml:space="preserve">v článku II. této smlouvy a v projektové dokumentaci zpracované společností INDESING s.r.o., Jezbořice 110, 530 02 Pardubice, IČO: </w:t>
      </w:r>
      <w:r>
        <w:rPr>
          <w:rStyle w:val="Zdraznn"/>
          <w:rFonts w:ascii="Tahoma" w:hAnsi="Tahoma"/>
          <w:i w:val="0"/>
          <w:iCs w:val="0"/>
        </w:rPr>
        <w:t>26876035.</w:t>
      </w:r>
    </w:p>
    <w:p w14:paraId="4860D302" w14:textId="77777777" w:rsidR="00B1313A" w:rsidRDefault="00B70A2E">
      <w:pPr>
        <w:tabs>
          <w:tab w:val="left" w:pos="3686"/>
        </w:tabs>
        <w:spacing w:before="40"/>
        <w:jc w:val="both"/>
        <w:rPr>
          <w:rFonts w:ascii="Tahoma" w:eastAsia="Calibri" w:hAnsi="Tahoma" w:cs="Tahoma"/>
        </w:rPr>
      </w:pPr>
      <w:r>
        <w:rPr>
          <w:rFonts w:ascii="Tahoma" w:eastAsia="Calibri" w:hAnsi="Tahoma" w:cs="Tahoma"/>
        </w:rPr>
        <w:t>Vymezení pojmů:</w:t>
      </w:r>
    </w:p>
    <w:p w14:paraId="458BD3DC" w14:textId="77777777" w:rsidR="00B1313A" w:rsidRDefault="00B70A2E">
      <w:pPr>
        <w:tabs>
          <w:tab w:val="left" w:pos="3686"/>
        </w:tabs>
        <w:spacing w:before="40"/>
        <w:jc w:val="both"/>
        <w:rPr>
          <w:rFonts w:ascii="Tahoma" w:eastAsia="Calibri" w:hAnsi="Tahoma" w:cs="Tahoma"/>
        </w:rPr>
      </w:pPr>
      <w:r>
        <w:rPr>
          <w:rFonts w:ascii="Tahoma" w:eastAsia="Calibri" w:hAnsi="Tahoma" w:cs="Tahoma"/>
        </w:rPr>
        <w:t>„Objednatelem“ je „zadavatel“ po uzavření smlouvy na plnění veřejné zakázky.</w:t>
      </w:r>
    </w:p>
    <w:p w14:paraId="204B7A7D" w14:textId="77777777" w:rsidR="00B1313A" w:rsidRDefault="00B70A2E">
      <w:pPr>
        <w:tabs>
          <w:tab w:val="left" w:pos="3686"/>
        </w:tabs>
        <w:spacing w:before="40"/>
        <w:jc w:val="both"/>
        <w:rPr>
          <w:rFonts w:ascii="Tahoma" w:eastAsia="Calibri" w:hAnsi="Tahoma" w:cs="Tahoma"/>
        </w:rPr>
      </w:pPr>
      <w:r>
        <w:rPr>
          <w:rFonts w:ascii="Tahoma" w:eastAsia="Calibri" w:hAnsi="Tahoma" w:cs="Tahoma"/>
        </w:rPr>
        <w:t>„Zhotovitelem“ je „dodavatel“ po uzavření smlouvy na plnění veřejné zakázky.</w:t>
      </w:r>
    </w:p>
    <w:p w14:paraId="0AA6BF8A" w14:textId="77777777" w:rsidR="00B1313A" w:rsidRDefault="00B70A2E">
      <w:pPr>
        <w:tabs>
          <w:tab w:val="left" w:pos="3686"/>
        </w:tabs>
        <w:spacing w:before="40"/>
        <w:jc w:val="both"/>
        <w:rPr>
          <w:rFonts w:ascii="Tahoma" w:eastAsia="Calibri" w:hAnsi="Tahoma" w:cs="Tahoma"/>
        </w:rPr>
      </w:pPr>
      <w:r>
        <w:rPr>
          <w:rFonts w:ascii="Tahoma" w:eastAsia="Calibri" w:hAnsi="Tahoma" w:cs="Tahoma"/>
        </w:rPr>
        <w:t>„Podzhotovitelem“ je „poddodavatel“ nebo „subdodavatel“ po uzavření smlouvy na plnění veřejné zakázky.</w:t>
      </w:r>
    </w:p>
    <w:p w14:paraId="3A0ED877" w14:textId="77777777" w:rsidR="00B1313A" w:rsidRDefault="00B70A2E">
      <w:pPr>
        <w:tabs>
          <w:tab w:val="left" w:pos="3686"/>
        </w:tabs>
        <w:spacing w:before="40"/>
        <w:jc w:val="both"/>
        <w:rPr>
          <w:rFonts w:ascii="Tahoma" w:eastAsia="Calibri" w:hAnsi="Tahoma" w:cs="Tahoma"/>
        </w:rPr>
      </w:pPr>
      <w:r>
        <w:rPr>
          <w:rFonts w:ascii="Tahoma" w:eastAsia="Calibri" w:hAnsi="Tahoma" w:cs="Tahoma"/>
        </w:rPr>
        <w:t>„Příslušnou dokumentací“ je dokumentace zpracovaná v rozsahu stanoveném jiným právním předpisem (vyhláškou č.169/2016 Sb.)</w:t>
      </w:r>
    </w:p>
    <w:p w14:paraId="66932412" w14:textId="77777777" w:rsidR="00B1313A" w:rsidRDefault="00B70A2E">
      <w:pPr>
        <w:tabs>
          <w:tab w:val="left" w:pos="3686"/>
        </w:tabs>
        <w:spacing w:before="40"/>
        <w:jc w:val="both"/>
        <w:rPr>
          <w:rFonts w:ascii="Tahoma" w:eastAsia="Calibri" w:hAnsi="Tahoma" w:cs="Tahoma"/>
        </w:rPr>
      </w:pPr>
      <w:r>
        <w:rPr>
          <w:rFonts w:ascii="Tahoma" w:eastAsia="Calibri" w:hAnsi="Tahoma" w:cs="Tahoma"/>
        </w:rPr>
        <w:t>„Položkovým rozpočtem“ je zhotovitelem oceněný soupis stavebních prací, dodávek a služeb, v němž jsou zhotovitelem uvedeny jednotkové ceny u všech položek stavebních prací, dodávek a služeb a jejich celkové ceny pro zadavatelem vymezené množství.</w:t>
      </w:r>
    </w:p>
    <w:p w14:paraId="35DBB463" w14:textId="77777777" w:rsidR="00B1313A" w:rsidRDefault="00B70A2E">
      <w:pPr>
        <w:spacing w:before="240"/>
        <w:jc w:val="center"/>
        <w:rPr>
          <w:rFonts w:ascii="Tahoma" w:hAnsi="Tahoma" w:cs="Tahoma"/>
          <w:b/>
        </w:rPr>
      </w:pPr>
      <w:r>
        <w:rPr>
          <w:rFonts w:ascii="Tahoma" w:hAnsi="Tahoma" w:cs="Tahoma"/>
          <w:b/>
        </w:rPr>
        <w:t>II.</w:t>
      </w:r>
    </w:p>
    <w:p w14:paraId="48A3F861" w14:textId="77777777" w:rsidR="00B1313A" w:rsidRDefault="00B70A2E">
      <w:pPr>
        <w:jc w:val="center"/>
        <w:rPr>
          <w:rFonts w:ascii="Tahoma" w:hAnsi="Tahoma" w:cs="Tahoma"/>
          <w:b/>
        </w:rPr>
      </w:pPr>
      <w:r>
        <w:rPr>
          <w:rFonts w:ascii="Tahoma" w:hAnsi="Tahoma" w:cs="Tahoma"/>
          <w:b/>
        </w:rPr>
        <w:t>Předmět díla</w:t>
      </w:r>
    </w:p>
    <w:p w14:paraId="557C86D7" w14:textId="77777777" w:rsidR="00B1313A" w:rsidRDefault="00B70A2E">
      <w:pPr>
        <w:numPr>
          <w:ilvl w:val="1"/>
          <w:numId w:val="1"/>
        </w:numPr>
        <w:spacing w:before="60" w:after="80"/>
        <w:ind w:left="357" w:hanging="357"/>
        <w:jc w:val="both"/>
        <w:rPr>
          <w:rFonts w:ascii="Tahoma" w:hAnsi="Tahoma" w:cs="Tahoma"/>
        </w:rPr>
      </w:pPr>
      <w:r>
        <w:rPr>
          <w:rFonts w:ascii="Tahoma" w:hAnsi="Tahoma" w:cs="Tahoma"/>
        </w:rPr>
        <w:t xml:space="preserve">Předmětem této smlouvy je realizace díla </w:t>
      </w:r>
      <w:r>
        <w:rPr>
          <w:rFonts w:ascii="Tahoma" w:hAnsi="Tahoma" w:cs="Tahoma"/>
          <w:b/>
          <w:bCs/>
        </w:rPr>
        <w:t>„Autobusový záliv u SUS v Žamberku</w:t>
      </w:r>
      <w:r>
        <w:rPr>
          <w:rFonts w:ascii="Tahoma" w:hAnsi="Tahoma" w:cs="Tahoma"/>
          <w:b/>
        </w:rPr>
        <w:t>“ (chodník, VO, oplocení)</w:t>
      </w:r>
      <w:r>
        <w:rPr>
          <w:rFonts w:ascii="Tahoma" w:hAnsi="Tahoma" w:cs="Tahoma"/>
        </w:rPr>
        <w:t xml:space="preserve">. </w:t>
      </w:r>
      <w:r>
        <w:rPr>
          <w:rFonts w:ascii="Tahoma" w:hAnsi="Tahoma" w:cs="Tahoma"/>
          <w:bCs/>
        </w:rPr>
        <w:t>K</w:t>
      </w:r>
      <w:r>
        <w:rPr>
          <w:rFonts w:ascii="Tahoma" w:eastAsia="Tahoma" w:hAnsi="Tahoma" w:cs="Tahoma"/>
        </w:rPr>
        <w:t> </w:t>
      </w:r>
      <w:bookmarkStart w:id="0" w:name="_Hlk191556098"/>
      <w:r>
        <w:rPr>
          <w:rFonts w:ascii="Tahoma" w:eastAsia="Tahoma" w:hAnsi="Tahoma" w:cs="Tahoma"/>
        </w:rPr>
        <w:t>dílu</w:t>
      </w:r>
      <w:r>
        <w:rPr>
          <w:rFonts w:ascii="Tahoma" w:hAnsi="Tahoma" w:cs="Tahoma"/>
          <w:bCs/>
        </w:rPr>
        <w:t xml:space="preserve"> jsou zpracovány projektové dokumentace od společnosti </w:t>
      </w:r>
      <w:r>
        <w:rPr>
          <w:rFonts w:ascii="Tahoma" w:eastAsia="Tahoma" w:hAnsi="Tahoma" w:cs="Tahoma"/>
          <w:bCs/>
        </w:rPr>
        <w:t xml:space="preserve">INDESING s.r.o., Jezbořice 110, 530 02 Pardubice, IČO: </w:t>
      </w:r>
      <w:r>
        <w:rPr>
          <w:rStyle w:val="Zdraznn"/>
          <w:rFonts w:ascii="Tahoma" w:hAnsi="Tahoma" w:cs="Tahoma"/>
          <w:bCs/>
          <w:i w:val="0"/>
          <w:iCs w:val="0"/>
        </w:rPr>
        <w:t>26876035</w:t>
      </w:r>
      <w:r>
        <w:rPr>
          <w:rFonts w:ascii="Tahoma" w:eastAsia="Tahoma" w:hAnsi="Tahoma" w:cs="Tahoma"/>
        </w:rPr>
        <w:t xml:space="preserve"> (dále jen „projektová dokumentace“ nebo jen „PD“).</w:t>
      </w:r>
      <w:bookmarkEnd w:id="0"/>
    </w:p>
    <w:p w14:paraId="254DCBA3" w14:textId="77777777" w:rsidR="00B1313A" w:rsidRDefault="00B70A2E">
      <w:pPr>
        <w:numPr>
          <w:ilvl w:val="1"/>
          <w:numId w:val="1"/>
        </w:numPr>
        <w:spacing w:before="60" w:after="80"/>
        <w:ind w:left="357" w:hanging="357"/>
        <w:jc w:val="both"/>
        <w:rPr>
          <w:rFonts w:ascii="Tahoma" w:hAnsi="Tahoma" w:cs="Tahoma"/>
        </w:rPr>
      </w:pPr>
      <w:r>
        <w:rPr>
          <w:rFonts w:ascii="Tahoma" w:hAnsi="Tahoma" w:cs="Tahoma"/>
          <w:bCs/>
        </w:rPr>
        <w:t xml:space="preserve">Jedná se </w:t>
      </w:r>
      <w:bookmarkStart w:id="1" w:name="_Hlk70872502"/>
      <w:r>
        <w:rPr>
          <w:rFonts w:ascii="Tahoma" w:hAnsi="Tahoma" w:cs="Tahoma"/>
        </w:rPr>
        <w:t xml:space="preserve">o rekonstrukci souběžných chodníků (nástupiště autobusové zastávky, chodníkový mys), přeložku kolidujícího svítidla VO u nástupní hrany, vybudování svítidla přechodu pro chodce a přeložku oplocení do nové linie, vše v ulici Nádražní. Chodníky budou s krytem z betonové zámkové dlažby. </w:t>
      </w:r>
      <w:bookmarkEnd w:id="1"/>
    </w:p>
    <w:p w14:paraId="3489E469" w14:textId="77777777" w:rsidR="00B1313A" w:rsidRDefault="00B70A2E">
      <w:pPr>
        <w:spacing w:before="60"/>
        <w:ind w:left="360"/>
        <w:jc w:val="both"/>
        <w:rPr>
          <w:rFonts w:ascii="Tahoma" w:hAnsi="Tahoma" w:cs="Tahoma"/>
        </w:rPr>
      </w:pPr>
      <w:r>
        <w:rPr>
          <w:rFonts w:ascii="Tahoma" w:hAnsi="Tahoma" w:cs="Tahoma"/>
        </w:rPr>
        <w:lastRenderedPageBreak/>
        <w:t>Podrobné informace o rozsahu prací jsou uvedeny v PD.</w:t>
      </w:r>
    </w:p>
    <w:p w14:paraId="290C72D4" w14:textId="77777777" w:rsidR="00B1313A" w:rsidRDefault="00B70A2E">
      <w:pPr>
        <w:numPr>
          <w:ilvl w:val="1"/>
          <w:numId w:val="1"/>
        </w:numPr>
        <w:spacing w:before="60"/>
        <w:ind w:left="357" w:hanging="357"/>
        <w:jc w:val="both"/>
        <w:rPr>
          <w:rFonts w:ascii="Tahoma" w:hAnsi="Tahoma" w:cs="Tahoma"/>
          <w:bCs/>
        </w:rPr>
      </w:pPr>
      <w:r>
        <w:rPr>
          <w:rFonts w:ascii="Tahoma" w:hAnsi="Tahoma" w:cs="Tahoma"/>
        </w:rPr>
        <w:t xml:space="preserve">Přesná specifikace veškerého materiálu a montážních prací je uvedena v soupisu prací, dodávek a služeb s výkazem výměr zpracovaném v rámci </w:t>
      </w:r>
      <w:r>
        <w:rPr>
          <w:rFonts w:ascii="Tahoma" w:eastAsia="Tahoma" w:hAnsi="Tahoma" w:cs="Tahoma"/>
        </w:rPr>
        <w:t xml:space="preserve">v projektové dokumentace </w:t>
      </w:r>
      <w:r>
        <w:rPr>
          <w:rFonts w:ascii="Tahoma" w:hAnsi="Tahoma" w:cs="Tahoma"/>
        </w:rPr>
        <w:t xml:space="preserve">a oceněném v cenové nabídce zhotovitele </w:t>
      </w:r>
      <w:r>
        <w:rPr>
          <w:rFonts w:ascii="Tahoma" w:hAnsi="Tahoma" w:cs="Tahoma"/>
          <w:highlight w:val="yellow"/>
        </w:rPr>
        <w:t>ze dne ........</w:t>
      </w:r>
      <w:r>
        <w:rPr>
          <w:rFonts w:ascii="Tahoma" w:hAnsi="Tahoma" w:cs="Tahoma"/>
        </w:rPr>
        <w:t>, soupis je přílohou č. 1 a nedílnou součástí této smlouvy.</w:t>
      </w:r>
    </w:p>
    <w:p w14:paraId="5D9DEAF5" w14:textId="77777777" w:rsidR="00B1313A" w:rsidRDefault="00B70A2E">
      <w:pPr>
        <w:numPr>
          <w:ilvl w:val="1"/>
          <w:numId w:val="1"/>
        </w:numPr>
        <w:spacing w:before="60"/>
        <w:ind w:left="357"/>
        <w:jc w:val="both"/>
        <w:rPr>
          <w:rFonts w:ascii="Tahoma" w:hAnsi="Tahoma" w:cs="Tahoma"/>
          <w:bCs/>
          <w:iCs/>
        </w:rPr>
      </w:pPr>
      <w:r>
        <w:rPr>
          <w:rFonts w:ascii="Tahoma" w:hAnsi="Tahoma" w:cs="Tahoma"/>
        </w:rPr>
        <w:t>Součástí díla jsou dále související plnění, jako zejména:</w:t>
      </w:r>
    </w:p>
    <w:p w14:paraId="0E4B9ED6" w14:textId="77777777" w:rsidR="00B1313A" w:rsidRDefault="00B70A2E">
      <w:pPr>
        <w:numPr>
          <w:ilvl w:val="0"/>
          <w:numId w:val="21"/>
        </w:numPr>
        <w:jc w:val="both"/>
        <w:rPr>
          <w:rFonts w:ascii="Tahoma" w:hAnsi="Tahoma" w:cs="Tahoma"/>
        </w:rPr>
      </w:pPr>
      <w:r>
        <w:rPr>
          <w:rFonts w:ascii="Tahoma" w:hAnsi="Tahoma" w:cs="Tahoma"/>
        </w:rPr>
        <w:t>veškeré související režie, vedlejší náklady zhotovitele souvisejících s provedením díla nebo jeho části jako jsou doprava, energie, mzdové náklady a podobně,</w:t>
      </w:r>
    </w:p>
    <w:p w14:paraId="06192574" w14:textId="77777777" w:rsidR="00B1313A" w:rsidRDefault="00B70A2E">
      <w:pPr>
        <w:numPr>
          <w:ilvl w:val="0"/>
          <w:numId w:val="21"/>
        </w:numPr>
        <w:jc w:val="both"/>
        <w:rPr>
          <w:rFonts w:ascii="Tahoma" w:hAnsi="Tahoma" w:cs="Tahoma"/>
        </w:rPr>
      </w:pPr>
      <w:r>
        <w:rPr>
          <w:rFonts w:ascii="Tahoma" w:hAnsi="Tahoma" w:cs="Tahoma"/>
        </w:rPr>
        <w:t>kompletní dodávka a montáž zařízení v rozsahu projektové dokumentace. Dodávka díla bude provedena podle příslušných ČSN, zákonů a ostatních příslušných právních předpisů,</w:t>
      </w:r>
    </w:p>
    <w:p w14:paraId="0DBE7EFA" w14:textId="77777777" w:rsidR="00B1313A" w:rsidRDefault="00B70A2E">
      <w:pPr>
        <w:numPr>
          <w:ilvl w:val="0"/>
          <w:numId w:val="21"/>
        </w:numPr>
        <w:jc w:val="both"/>
        <w:rPr>
          <w:rFonts w:ascii="Tahoma" w:hAnsi="Tahoma" w:cs="Tahoma"/>
        </w:rPr>
      </w:pPr>
      <w:r>
        <w:rPr>
          <w:rFonts w:ascii="Tahoma" w:hAnsi="Tahoma" w:cs="Tahoma"/>
        </w:rPr>
        <w:t>vypracování dokumentace skutečného provedení díla,</w:t>
      </w:r>
    </w:p>
    <w:p w14:paraId="6019FA43" w14:textId="77777777" w:rsidR="00B1313A" w:rsidRDefault="00B70A2E">
      <w:pPr>
        <w:numPr>
          <w:ilvl w:val="0"/>
          <w:numId w:val="21"/>
        </w:numPr>
        <w:jc w:val="both"/>
        <w:rPr>
          <w:rFonts w:ascii="Tahoma" w:hAnsi="Tahoma" w:cs="Tahoma"/>
        </w:rPr>
      </w:pPr>
      <w:r>
        <w:rPr>
          <w:rFonts w:ascii="Tahoma" w:hAnsi="Tahoma" w:cs="Tahoma"/>
        </w:rPr>
        <w:t>zajištění potřebných povolení pro případné omezení provozu, včetně dopravního značení, projednání uzavírky, stanovení dopravního značení a projednání s příslušnými orgány,</w:t>
      </w:r>
    </w:p>
    <w:p w14:paraId="5FA2B414" w14:textId="77777777" w:rsidR="00B1313A" w:rsidRDefault="00B70A2E">
      <w:pPr>
        <w:numPr>
          <w:ilvl w:val="0"/>
          <w:numId w:val="21"/>
        </w:numPr>
        <w:jc w:val="both"/>
        <w:rPr>
          <w:rFonts w:ascii="Tahoma" w:hAnsi="Tahoma" w:cs="Tahoma"/>
        </w:rPr>
      </w:pPr>
      <w:r>
        <w:rPr>
          <w:rFonts w:ascii="Tahoma" w:hAnsi="Tahoma" w:cs="Tahoma"/>
        </w:rPr>
        <w:t>zařízení staveniště, které si zabezpečuje zhotovitel v souladu se svými potřebami, příslušnou dokumentací a v souladu s požadavky objednatele,</w:t>
      </w:r>
    </w:p>
    <w:p w14:paraId="7FE35800" w14:textId="77777777" w:rsidR="00B1313A" w:rsidRDefault="00B70A2E">
      <w:pPr>
        <w:numPr>
          <w:ilvl w:val="0"/>
          <w:numId w:val="21"/>
        </w:numPr>
        <w:jc w:val="both"/>
        <w:rPr>
          <w:rFonts w:ascii="Tahoma" w:hAnsi="Tahoma" w:cs="Tahoma"/>
        </w:rPr>
      </w:pPr>
      <w:r>
        <w:rPr>
          <w:rFonts w:ascii="Tahoma" w:hAnsi="Tahoma" w:cs="Tahoma"/>
        </w:rPr>
        <w:t>odborná likvidace odpadů, materiálu a hmot, suti, zeminy souvisejících s prováděním díla, včetně předání dokladu o převzetí odpadu provozovatelem zařízení určeného k opětovnému použití (recyklaci), případně kopie smlouvy o zajištění předání nebo dokladu o uložení na skládku, vše v souladu s platnou legislativou (zákon č. 541/2020 Sb., o odpadech Sb. v platném znění), dále též článek 9.4. smlouvy,</w:t>
      </w:r>
    </w:p>
    <w:p w14:paraId="4FB3F80D" w14:textId="77777777" w:rsidR="00B1313A" w:rsidRDefault="00B70A2E">
      <w:pPr>
        <w:numPr>
          <w:ilvl w:val="0"/>
          <w:numId w:val="21"/>
        </w:numPr>
        <w:overflowPunct w:val="0"/>
        <w:jc w:val="both"/>
        <w:textAlignment w:val="auto"/>
        <w:rPr>
          <w:rFonts w:ascii="Tahoma" w:hAnsi="Tahoma" w:cs="Tahoma"/>
        </w:rPr>
      </w:pPr>
      <w:r>
        <w:rPr>
          <w:rFonts w:ascii="Tahoma" w:hAnsi="Tahoma" w:cs="Tahoma"/>
        </w:rPr>
        <w:t>ochrana konstrukcí a zařízení, které by během realizace díla mohly být poškozeny (zakrytí, dočasné označení atp.),</w:t>
      </w:r>
    </w:p>
    <w:p w14:paraId="463FF4E5" w14:textId="77777777" w:rsidR="00B1313A" w:rsidRDefault="00B70A2E">
      <w:pPr>
        <w:numPr>
          <w:ilvl w:val="0"/>
          <w:numId w:val="21"/>
        </w:numPr>
        <w:overflowPunct w:val="0"/>
        <w:jc w:val="both"/>
        <w:textAlignment w:val="auto"/>
        <w:rPr>
          <w:rFonts w:ascii="Tahoma" w:hAnsi="Tahoma" w:cs="Tahoma"/>
        </w:rPr>
      </w:pPr>
      <w:r>
        <w:rPr>
          <w:rFonts w:ascii="Tahoma" w:hAnsi="Tahoma" w:cs="Tahoma"/>
        </w:rPr>
        <w:t>zajištění pořádku ve vztahu k příjezdové komunikaci (čištění vozidel vyjíždějících ze stavby) po celou dobu plnění díla,</w:t>
      </w:r>
    </w:p>
    <w:p w14:paraId="1EA2DDCB" w14:textId="77777777" w:rsidR="00B1313A" w:rsidRDefault="00B70A2E">
      <w:pPr>
        <w:numPr>
          <w:ilvl w:val="0"/>
          <w:numId w:val="21"/>
        </w:numPr>
        <w:overflowPunct w:val="0"/>
        <w:jc w:val="both"/>
        <w:textAlignment w:val="auto"/>
        <w:rPr>
          <w:rFonts w:ascii="Tahoma" w:hAnsi="Tahoma" w:cs="Tahoma"/>
        </w:rPr>
      </w:pPr>
      <w:r>
        <w:rPr>
          <w:rFonts w:ascii="Tahoma" w:hAnsi="Tahoma" w:cs="Tahoma"/>
        </w:rPr>
        <w:t>zajištění průběžné informovanosti a komunikace s obyvateli lokality a přístupů k jejich nemovitostem po celou dobu plnění veřejné zakázky,</w:t>
      </w:r>
    </w:p>
    <w:p w14:paraId="69237E19" w14:textId="77777777" w:rsidR="00B1313A" w:rsidRDefault="00B70A2E">
      <w:pPr>
        <w:numPr>
          <w:ilvl w:val="0"/>
          <w:numId w:val="21"/>
        </w:numPr>
        <w:jc w:val="both"/>
        <w:rPr>
          <w:rFonts w:ascii="Tahoma" w:hAnsi="Tahoma" w:cs="Tahoma"/>
        </w:rPr>
      </w:pPr>
      <w:r>
        <w:rPr>
          <w:rFonts w:ascii="Tahoma" w:hAnsi="Tahoma" w:cs="Tahoma"/>
        </w:rPr>
        <w:t>provedení předepsaných zkoušek, revizí a atestů včetně pořízení příslušných dokladů dle závazných předpisů, norem a podmínek projektové dokumentace,</w:t>
      </w:r>
    </w:p>
    <w:p w14:paraId="11A97E9E" w14:textId="77777777" w:rsidR="00B1313A" w:rsidRDefault="00B70A2E">
      <w:pPr>
        <w:numPr>
          <w:ilvl w:val="0"/>
          <w:numId w:val="21"/>
        </w:numPr>
        <w:jc w:val="both"/>
        <w:rPr>
          <w:rFonts w:ascii="Tahoma" w:hAnsi="Tahoma" w:cs="Tahoma"/>
        </w:rPr>
      </w:pPr>
      <w:r>
        <w:rPr>
          <w:rFonts w:ascii="Tahoma" w:hAnsi="Tahoma" w:cs="Tahoma"/>
        </w:rPr>
        <w:t>zajištění ochrany zdraví a bezpečnosti při provádění díla a zajištění nutné péče o nepředané objekty, včetně zabezpečení jejich ochrany a pojištění,</w:t>
      </w:r>
    </w:p>
    <w:p w14:paraId="2E6B3EB4" w14:textId="77777777" w:rsidR="00B1313A" w:rsidRDefault="00B70A2E">
      <w:pPr>
        <w:numPr>
          <w:ilvl w:val="0"/>
          <w:numId w:val="21"/>
        </w:numPr>
        <w:jc w:val="both"/>
        <w:rPr>
          <w:rFonts w:ascii="Tahoma" w:hAnsi="Tahoma" w:cs="Tahoma"/>
        </w:rPr>
      </w:pPr>
      <w:r>
        <w:rPr>
          <w:rFonts w:ascii="Tahoma" w:hAnsi="Tahoma" w:cs="Tahoma"/>
        </w:rPr>
        <w:t>zajištění řádného označení a bezpečného řízení dopravy na přilehlé silnici, zajištění organizace provozu vozidel a pohybu pěších po dobu výstavby (dopravní značení, zajištění bezpečných vstupů do objektů, řízení dopravy, zajištění objízdných tras),</w:t>
      </w:r>
    </w:p>
    <w:p w14:paraId="635147EB" w14:textId="77777777" w:rsidR="00B1313A" w:rsidRDefault="00B70A2E">
      <w:pPr>
        <w:numPr>
          <w:ilvl w:val="0"/>
          <w:numId w:val="21"/>
        </w:numPr>
        <w:overflowPunct w:val="0"/>
        <w:ind w:left="1259" w:hanging="357"/>
        <w:jc w:val="both"/>
        <w:rPr>
          <w:rFonts w:ascii="Tahoma" w:hAnsi="Tahoma" w:cs="Tahoma"/>
        </w:rPr>
      </w:pPr>
      <w:r>
        <w:rPr>
          <w:rFonts w:ascii="Tahoma" w:hAnsi="Tahoma" w:cs="Tahoma"/>
        </w:rPr>
        <w:t>vedení a předání průběžné fotodokumentace díla,</w:t>
      </w:r>
    </w:p>
    <w:p w14:paraId="4040FBFB" w14:textId="77777777" w:rsidR="00B1313A" w:rsidRDefault="00B70A2E">
      <w:pPr>
        <w:numPr>
          <w:ilvl w:val="0"/>
          <w:numId w:val="21"/>
        </w:numPr>
        <w:overflowPunct w:val="0"/>
        <w:ind w:left="1259" w:hanging="357"/>
        <w:jc w:val="both"/>
        <w:rPr>
          <w:rFonts w:ascii="Tahoma" w:hAnsi="Tahoma" w:cs="Tahoma"/>
        </w:rPr>
      </w:pPr>
      <w:r>
        <w:rPr>
          <w:rFonts w:ascii="Tahoma" w:hAnsi="Tahoma" w:cs="Tahoma"/>
        </w:rPr>
        <w:t>před započetím veškerých zemních prací vytyčení všech stávajících inženýrských sítí,</w:t>
      </w:r>
    </w:p>
    <w:p w14:paraId="180F9E75" w14:textId="77777777" w:rsidR="00B1313A" w:rsidRDefault="00B70A2E">
      <w:pPr>
        <w:numPr>
          <w:ilvl w:val="0"/>
          <w:numId w:val="21"/>
        </w:numPr>
        <w:overflowPunct w:val="0"/>
        <w:jc w:val="both"/>
        <w:rPr>
          <w:rFonts w:ascii="Tahoma" w:hAnsi="Tahoma" w:cs="Tahoma"/>
        </w:rPr>
      </w:pPr>
      <w:r>
        <w:rPr>
          <w:rFonts w:ascii="Tahoma" w:hAnsi="Tahoma" w:cs="Tahoma"/>
        </w:rPr>
        <w:t>závěrečné geodetické zaměření skutečného stavu díla a geometrický plán.</w:t>
      </w:r>
    </w:p>
    <w:p w14:paraId="2A3EB2EA" w14:textId="77777777" w:rsidR="00B1313A" w:rsidRDefault="00B70A2E">
      <w:pPr>
        <w:pStyle w:val="Odstavecseseznamem"/>
        <w:numPr>
          <w:ilvl w:val="1"/>
          <w:numId w:val="1"/>
        </w:numPr>
        <w:spacing w:before="60"/>
        <w:ind w:left="357" w:hanging="357"/>
        <w:contextualSpacing w:val="0"/>
        <w:jc w:val="both"/>
        <w:rPr>
          <w:rFonts w:ascii="Tahoma" w:hAnsi="Tahoma" w:cs="Tahoma"/>
        </w:rPr>
      </w:pPr>
      <w:r>
        <w:rPr>
          <w:rFonts w:ascii="Tahoma" w:hAnsi="Tahoma" w:cs="Tahoma"/>
        </w:rPr>
        <w:t>Zhotovitel jako odborně způsobilá osoba je povinen zkontrolovat technickou část předané dokumentace nejpozději před zahájením prací na příslušné části díla a upozornit objednatele bez zbytečného odkladu na zjištěné zjevné vady a nedostatky. Touto kontrolou není dotčena odpovědnost objednatele za správnost předané dokumentace. Případný soupis zjištěných vad a nedostatků předané dokumentace včetně návrhů na jejich odstranění a dopadem na cenu díla předá zhotovitel objednateli.</w:t>
      </w:r>
    </w:p>
    <w:p w14:paraId="42628EA1" w14:textId="77777777" w:rsidR="00B1313A" w:rsidRDefault="00B70A2E">
      <w:pPr>
        <w:pStyle w:val="Odstavecseseznamem"/>
        <w:numPr>
          <w:ilvl w:val="1"/>
          <w:numId w:val="1"/>
        </w:numPr>
        <w:spacing w:before="60"/>
        <w:ind w:left="357" w:hanging="357"/>
        <w:contextualSpacing w:val="0"/>
        <w:jc w:val="both"/>
        <w:rPr>
          <w:rFonts w:ascii="Tahoma" w:hAnsi="Tahoma" w:cs="Tahoma"/>
        </w:rPr>
      </w:pPr>
      <w:r>
        <w:rPr>
          <w:rFonts w:ascii="Tahoma" w:hAnsi="Tahoma" w:cs="Tahoma"/>
          <w:iCs/>
        </w:rPr>
        <w:t>Zhotovitel bere na vědomí, že současně s rekonstrukcí chodníků a komunikace bude probíhat oprava vodovodního a kanalizačního řádu společnosti Vodovody a kanalizace Žamberk. Zhotovitel se zavazuje vyvinout vzájemnou součinnost při realizaci výše uvedené zakázky tak, aby byly práce časově zharmonizovány a splňovaly veškeré požadavky uvedené v projektové dokumentaci a této smlouvě o dílo.</w:t>
      </w:r>
    </w:p>
    <w:p w14:paraId="5A06853D" w14:textId="77777777" w:rsidR="00B1313A" w:rsidRDefault="00B70A2E">
      <w:pPr>
        <w:spacing w:before="240"/>
        <w:jc w:val="center"/>
        <w:rPr>
          <w:rFonts w:ascii="Tahoma" w:hAnsi="Tahoma" w:cs="Tahoma"/>
          <w:b/>
        </w:rPr>
      </w:pPr>
      <w:r>
        <w:rPr>
          <w:rFonts w:ascii="Tahoma" w:hAnsi="Tahoma" w:cs="Tahoma"/>
          <w:b/>
        </w:rPr>
        <w:t>III.</w:t>
      </w:r>
    </w:p>
    <w:p w14:paraId="47324B54" w14:textId="77777777" w:rsidR="00B1313A" w:rsidRDefault="00B70A2E">
      <w:pPr>
        <w:jc w:val="center"/>
        <w:rPr>
          <w:rFonts w:ascii="Tahoma" w:hAnsi="Tahoma" w:cs="Tahoma"/>
          <w:b/>
        </w:rPr>
      </w:pPr>
      <w:r>
        <w:rPr>
          <w:rFonts w:ascii="Tahoma" w:hAnsi="Tahoma" w:cs="Tahoma"/>
          <w:b/>
        </w:rPr>
        <w:t>Termíny a místo plnění</w:t>
      </w:r>
    </w:p>
    <w:p w14:paraId="6F80AB02" w14:textId="4C312D60" w:rsidR="00B1313A" w:rsidRDefault="00B70A2E">
      <w:pPr>
        <w:numPr>
          <w:ilvl w:val="1"/>
          <w:numId w:val="2"/>
        </w:numPr>
        <w:spacing w:before="60"/>
        <w:ind w:left="357" w:hanging="357"/>
        <w:jc w:val="both"/>
        <w:rPr>
          <w:rFonts w:ascii="Tahoma" w:hAnsi="Tahoma" w:cs="Tahoma"/>
        </w:rPr>
      </w:pPr>
      <w:r>
        <w:rPr>
          <w:rFonts w:ascii="Tahoma" w:eastAsia="Calibri" w:hAnsi="Tahoma" w:cs="Tahoma"/>
          <w:b/>
        </w:rPr>
        <w:t xml:space="preserve">Předpokládaný termín zahájení realizace díla </w:t>
      </w:r>
      <w:r>
        <w:rPr>
          <w:rFonts w:ascii="Tahoma" w:eastAsia="Calibri" w:hAnsi="Tahoma" w:cs="Tahoma"/>
          <w:b/>
        </w:rPr>
        <w:tab/>
      </w:r>
      <w:r>
        <w:rPr>
          <w:rFonts w:ascii="Tahoma" w:eastAsia="Calibri" w:hAnsi="Tahoma" w:cs="Tahoma"/>
          <w:b/>
        </w:rPr>
        <w:tab/>
        <w:t>červenec/srpen 2025</w:t>
      </w:r>
    </w:p>
    <w:p w14:paraId="362D4F3B" w14:textId="77777777" w:rsidR="00B1313A" w:rsidRDefault="00B70A2E">
      <w:pPr>
        <w:tabs>
          <w:tab w:val="left" w:pos="567"/>
        </w:tabs>
        <w:spacing w:before="40"/>
        <w:ind w:left="567"/>
        <w:jc w:val="both"/>
        <w:rPr>
          <w:rFonts w:ascii="Tahoma" w:eastAsia="Calibri" w:hAnsi="Tahoma" w:cs="Tahoma"/>
        </w:rPr>
      </w:pPr>
      <w:r>
        <w:rPr>
          <w:rFonts w:ascii="Tahoma" w:eastAsia="Calibri" w:hAnsi="Tahoma" w:cs="Tahoma"/>
        </w:rPr>
        <w:t xml:space="preserve">Předání a převzetí staveniště: </w:t>
      </w:r>
      <w:r>
        <w:rPr>
          <w:rFonts w:ascii="Tahoma" w:eastAsia="Calibri" w:hAnsi="Tahoma" w:cs="Tahoma"/>
        </w:rPr>
        <w:tab/>
        <w:t>na výzvu objednatele (nejdéle do 3 pracovních dní od vyzvání)</w:t>
      </w:r>
    </w:p>
    <w:p w14:paraId="03456CAB" w14:textId="77777777" w:rsidR="00B1313A" w:rsidRDefault="00B70A2E">
      <w:pPr>
        <w:tabs>
          <w:tab w:val="left" w:pos="567"/>
        </w:tabs>
        <w:spacing w:before="40"/>
        <w:ind w:left="567"/>
        <w:jc w:val="both"/>
        <w:rPr>
          <w:rFonts w:ascii="Tahoma" w:eastAsia="Calibri" w:hAnsi="Tahoma" w:cs="Tahoma"/>
        </w:rPr>
      </w:pPr>
      <w:r>
        <w:rPr>
          <w:rFonts w:ascii="Tahoma" w:eastAsia="Calibri" w:hAnsi="Tahoma" w:cs="Tahoma"/>
        </w:rPr>
        <w:t>Zahájení stavebních prací:</w:t>
      </w:r>
      <w:r>
        <w:rPr>
          <w:rFonts w:ascii="Tahoma" w:eastAsia="Calibri" w:hAnsi="Tahoma" w:cs="Tahoma"/>
        </w:rPr>
        <w:tab/>
        <w:t>den následující po dni předání staveniště</w:t>
      </w:r>
    </w:p>
    <w:p w14:paraId="1966949F" w14:textId="55BE149D" w:rsidR="00B1313A" w:rsidRDefault="00B70A2E">
      <w:pPr>
        <w:tabs>
          <w:tab w:val="left" w:pos="567"/>
        </w:tabs>
        <w:spacing w:before="40"/>
        <w:ind w:left="3540" w:hanging="2973"/>
        <w:jc w:val="both"/>
        <w:rPr>
          <w:rFonts w:ascii="Tahoma" w:eastAsia="Calibri" w:hAnsi="Tahoma" w:cs="Tahoma"/>
        </w:rPr>
      </w:pPr>
      <w:r>
        <w:rPr>
          <w:rFonts w:ascii="Tahoma" w:eastAsia="Calibri" w:hAnsi="Tahoma" w:cs="Tahoma"/>
        </w:rPr>
        <w:t xml:space="preserve">Dokončení stavebních prací: </w:t>
      </w:r>
      <w:r>
        <w:rPr>
          <w:rFonts w:ascii="Tahoma" w:eastAsia="Calibri" w:hAnsi="Tahoma" w:cs="Tahoma"/>
        </w:rPr>
        <w:tab/>
        <w:t>nejpozději do 65 kalendářních dnů od zahájení stavebních prací</w:t>
      </w:r>
    </w:p>
    <w:p w14:paraId="0F604998" w14:textId="77777777" w:rsidR="00B1313A" w:rsidRDefault="00B70A2E">
      <w:pPr>
        <w:tabs>
          <w:tab w:val="left" w:pos="567"/>
        </w:tabs>
        <w:spacing w:before="40"/>
        <w:ind w:left="3537" w:hanging="2970"/>
        <w:jc w:val="both"/>
        <w:rPr>
          <w:rFonts w:ascii="Tahoma" w:eastAsia="Calibri" w:hAnsi="Tahoma" w:cs="Tahoma"/>
        </w:rPr>
      </w:pPr>
      <w:r>
        <w:rPr>
          <w:rFonts w:ascii="Tahoma" w:eastAsia="Calibri" w:hAnsi="Tahoma" w:cs="Tahoma"/>
        </w:rPr>
        <w:t>Předání a převzetí díla (stavby):</w:t>
      </w:r>
      <w:r>
        <w:rPr>
          <w:rFonts w:ascii="Tahoma" w:eastAsia="Calibri" w:hAnsi="Tahoma" w:cs="Tahoma"/>
        </w:rPr>
        <w:tab/>
        <w:t>poslední den lhůty pro dokončení stavebních prací nebo dříve dle dohody smluvních stran</w:t>
      </w:r>
    </w:p>
    <w:p w14:paraId="7BF40EAD" w14:textId="77777777" w:rsidR="00B1313A" w:rsidRDefault="00B70A2E">
      <w:pPr>
        <w:tabs>
          <w:tab w:val="left" w:pos="567"/>
        </w:tabs>
        <w:spacing w:before="40"/>
        <w:ind w:left="567"/>
        <w:jc w:val="both"/>
        <w:rPr>
          <w:rFonts w:ascii="Tahoma" w:eastAsia="Calibri" w:hAnsi="Tahoma" w:cs="Tahoma"/>
        </w:rPr>
      </w:pPr>
      <w:r>
        <w:rPr>
          <w:rFonts w:ascii="Tahoma" w:eastAsia="Calibri" w:hAnsi="Tahoma" w:cs="Tahoma"/>
        </w:rPr>
        <w:t>Počátek běhu záruční lhůty:</w:t>
      </w:r>
      <w:r>
        <w:rPr>
          <w:rFonts w:ascii="Tahoma" w:eastAsia="Calibri" w:hAnsi="Tahoma" w:cs="Tahoma"/>
        </w:rPr>
        <w:tab/>
        <w:t>následující den po protokolárním předání díla bez vad a nedodělků</w:t>
      </w:r>
    </w:p>
    <w:p w14:paraId="5CE40778" w14:textId="43346EEF" w:rsidR="00B1313A" w:rsidRDefault="00B70A2E">
      <w:pPr>
        <w:numPr>
          <w:ilvl w:val="1"/>
          <w:numId w:val="2"/>
        </w:numPr>
        <w:spacing w:before="60"/>
        <w:ind w:left="357" w:hanging="357"/>
        <w:jc w:val="both"/>
        <w:rPr>
          <w:rFonts w:ascii="Tahoma" w:hAnsi="Tahoma" w:cs="Tahoma"/>
        </w:rPr>
      </w:pPr>
      <w:r>
        <w:rPr>
          <w:rFonts w:ascii="Tahoma" w:eastAsia="Calibri" w:hAnsi="Tahoma" w:cs="Tahoma"/>
          <w:b/>
        </w:rPr>
        <w:t xml:space="preserve">Předpokládaný termín dokončení realizace díla </w:t>
      </w:r>
      <w:r>
        <w:rPr>
          <w:rFonts w:ascii="Tahoma" w:eastAsia="Calibri" w:hAnsi="Tahoma" w:cs="Tahoma"/>
          <w:b/>
        </w:rPr>
        <w:tab/>
        <w:t>září/říjen 2025</w:t>
      </w:r>
    </w:p>
    <w:p w14:paraId="32FF73EA" w14:textId="77777777" w:rsidR="00B1313A" w:rsidRDefault="00B70A2E">
      <w:pPr>
        <w:numPr>
          <w:ilvl w:val="1"/>
          <w:numId w:val="2"/>
        </w:numPr>
        <w:spacing w:before="60"/>
        <w:ind w:left="357" w:hanging="357"/>
        <w:jc w:val="both"/>
        <w:rPr>
          <w:rFonts w:ascii="Tahoma" w:hAnsi="Tahoma" w:cs="Tahoma"/>
          <w:bCs/>
        </w:rPr>
      </w:pPr>
      <w:r>
        <w:rPr>
          <w:rFonts w:ascii="Tahoma" w:eastAsia="Calibri" w:hAnsi="Tahoma" w:cs="Tahoma"/>
          <w:bCs/>
        </w:rPr>
        <w:t xml:space="preserve"> Zhotovitel je oprávněn dokončit dílo dle této smlouvy o dílo i v dřívějším termínu.</w:t>
      </w:r>
    </w:p>
    <w:p w14:paraId="0D0EB260" w14:textId="77777777" w:rsidR="00B1313A" w:rsidRDefault="00B70A2E">
      <w:pPr>
        <w:numPr>
          <w:ilvl w:val="1"/>
          <w:numId w:val="2"/>
        </w:numPr>
        <w:spacing w:before="60"/>
        <w:ind w:left="357" w:hanging="357"/>
        <w:jc w:val="both"/>
        <w:rPr>
          <w:rFonts w:ascii="Tahoma" w:hAnsi="Tahoma" w:cs="Tahoma"/>
        </w:rPr>
      </w:pPr>
      <w:r>
        <w:rPr>
          <w:rFonts w:ascii="Tahoma" w:hAnsi="Tahoma" w:cs="Tahoma"/>
        </w:rPr>
        <w:lastRenderedPageBreak/>
        <w:t>Zhotovitel je povinen bezodkladně písemně informovat objednatele o veškerých okolnostech, které mohou mít vliv na termín dokončení realizace díla. Termín realizace díla lze prodloužit pouze v odůvodněných případech:</w:t>
      </w:r>
    </w:p>
    <w:p w14:paraId="07DDC29A" w14:textId="77777777" w:rsidR="00B1313A" w:rsidRDefault="00B70A2E">
      <w:pPr>
        <w:pStyle w:val="Odstavecseseznamem"/>
        <w:ind w:left="360"/>
        <w:jc w:val="both"/>
        <w:rPr>
          <w:rFonts w:ascii="Tahoma" w:hAnsi="Tahoma" w:cs="Tahoma"/>
        </w:rPr>
      </w:pPr>
      <w:r>
        <w:rPr>
          <w:rFonts w:ascii="Tahoma" w:hAnsi="Tahoma" w:cs="Tahoma"/>
        </w:rPr>
        <w:tab/>
        <w:t xml:space="preserve">a) z důvodu vyšší moci nebo jiných neočekávaných okolností, které nastaly bez zavinění některé ze </w:t>
      </w:r>
      <w:r>
        <w:rPr>
          <w:rFonts w:ascii="Tahoma" w:hAnsi="Tahoma" w:cs="Tahoma"/>
        </w:rPr>
        <w:tab/>
        <w:t xml:space="preserve">smluvních stran; </w:t>
      </w:r>
    </w:p>
    <w:p w14:paraId="617F4A7C" w14:textId="77777777" w:rsidR="00B1313A" w:rsidRDefault="00B70A2E">
      <w:pPr>
        <w:pStyle w:val="Odstavecseseznamem"/>
        <w:ind w:left="360"/>
        <w:jc w:val="both"/>
        <w:rPr>
          <w:rFonts w:ascii="Tahoma" w:hAnsi="Tahoma" w:cs="Tahoma"/>
        </w:rPr>
      </w:pPr>
      <w:r>
        <w:rPr>
          <w:rFonts w:ascii="Tahoma" w:hAnsi="Tahoma" w:cs="Tahoma"/>
        </w:rPr>
        <w:tab/>
        <w:t>b) z důvodu přerušení stavebních prací z důvodu nepříznivých klimatických podmínek (vyjma období uvedeného v bodu 3.3 smlouvy), které by bránily nebo zcela vylučovaly kvalitní provádění stavebních prací nebo by jejich provedení nebylo možné bez porušení technologických postupů, které by mělo vliv na kvalitu prováděných prací;</w:t>
      </w:r>
    </w:p>
    <w:p w14:paraId="6B596E41" w14:textId="77777777" w:rsidR="00B1313A" w:rsidRDefault="00B70A2E">
      <w:pPr>
        <w:pStyle w:val="Odstavecseseznamem"/>
        <w:ind w:left="360"/>
        <w:jc w:val="both"/>
        <w:rPr>
          <w:rFonts w:ascii="Tahoma" w:hAnsi="Tahoma" w:cs="Tahoma"/>
        </w:rPr>
      </w:pPr>
      <w:r>
        <w:rPr>
          <w:rFonts w:ascii="Tahoma" w:hAnsi="Tahoma" w:cs="Tahoma"/>
        </w:rPr>
        <w:tab/>
        <w:t xml:space="preserve">c) z důvodu nutnosti realizace dodatečných stavebních prací nebo změn stavebních prací, které budou mít </w:t>
      </w:r>
      <w:r>
        <w:rPr>
          <w:rFonts w:ascii="Tahoma" w:hAnsi="Tahoma" w:cs="Tahoma"/>
        </w:rPr>
        <w:tab/>
        <w:t xml:space="preserve">prokazatelně vliv na prodloužení doby realizace díla. </w:t>
      </w:r>
    </w:p>
    <w:p w14:paraId="60E7B370" w14:textId="77777777" w:rsidR="00B1313A" w:rsidRDefault="00B70A2E">
      <w:pPr>
        <w:pStyle w:val="Odstavecseseznamem"/>
        <w:ind w:left="360"/>
        <w:jc w:val="both"/>
        <w:rPr>
          <w:rFonts w:ascii="Tahoma" w:hAnsi="Tahoma" w:cs="Tahoma"/>
        </w:rPr>
      </w:pPr>
      <w:r>
        <w:rPr>
          <w:rFonts w:ascii="Tahoma" w:hAnsi="Tahoma" w:cs="Tahoma"/>
        </w:rPr>
        <w:t>Termín realizace se prodlouží max. o počet dnů, po které nebylo možno provádět dílo z výše uvedených důvodu nebo o počet dnů potřebných k realizaci dodatečných stavebních prací nebo změn stavebních prací.</w:t>
      </w:r>
    </w:p>
    <w:p w14:paraId="33DBCB65" w14:textId="77777777" w:rsidR="00B1313A" w:rsidRDefault="00B70A2E">
      <w:pPr>
        <w:numPr>
          <w:ilvl w:val="1"/>
          <w:numId w:val="2"/>
        </w:numPr>
        <w:spacing w:before="60"/>
        <w:ind w:left="357" w:hanging="357"/>
        <w:jc w:val="both"/>
        <w:rPr>
          <w:rFonts w:ascii="Tahoma" w:hAnsi="Tahoma" w:cs="Tahoma"/>
        </w:rPr>
      </w:pPr>
      <w:r>
        <w:rPr>
          <w:rFonts w:ascii="Tahoma" w:hAnsi="Tahoma" w:cs="Tahoma"/>
        </w:rPr>
        <w:t>Veškeré změny budou předem odsouhlaseny písemně, dodatkem ke smlouvě.</w:t>
      </w:r>
    </w:p>
    <w:p w14:paraId="1216B743" w14:textId="77777777" w:rsidR="00B1313A" w:rsidRDefault="00B70A2E">
      <w:pPr>
        <w:numPr>
          <w:ilvl w:val="1"/>
          <w:numId w:val="2"/>
        </w:numPr>
        <w:spacing w:before="60"/>
        <w:ind w:left="357" w:hanging="357"/>
        <w:jc w:val="both"/>
        <w:rPr>
          <w:rFonts w:ascii="Tahoma" w:hAnsi="Tahoma" w:cs="Tahoma"/>
        </w:rPr>
      </w:pPr>
      <w:r>
        <w:rPr>
          <w:rFonts w:ascii="Tahoma" w:hAnsi="Tahoma" w:cs="Tahoma"/>
        </w:rPr>
        <w:t>Místem stavby jsou pozemky uvedené v PD, vše v </w:t>
      </w:r>
      <w:proofErr w:type="spellStart"/>
      <w:r>
        <w:rPr>
          <w:rFonts w:ascii="Tahoma" w:hAnsi="Tahoma" w:cs="Tahoma"/>
        </w:rPr>
        <w:t>k.ú</w:t>
      </w:r>
      <w:proofErr w:type="spellEnd"/>
      <w:r>
        <w:rPr>
          <w:rFonts w:ascii="Tahoma" w:hAnsi="Tahoma" w:cs="Tahoma"/>
        </w:rPr>
        <w:t>. Žamberk.</w:t>
      </w:r>
    </w:p>
    <w:p w14:paraId="0C814974" w14:textId="77777777" w:rsidR="00B1313A" w:rsidRDefault="00B70A2E">
      <w:pPr>
        <w:spacing w:before="240"/>
        <w:jc w:val="center"/>
        <w:rPr>
          <w:rFonts w:ascii="Tahoma" w:hAnsi="Tahoma" w:cs="Tahoma"/>
          <w:b/>
        </w:rPr>
      </w:pPr>
      <w:r>
        <w:rPr>
          <w:rFonts w:ascii="Tahoma" w:hAnsi="Tahoma" w:cs="Tahoma"/>
          <w:b/>
        </w:rPr>
        <w:t>IV.</w:t>
      </w:r>
    </w:p>
    <w:p w14:paraId="56EB9EE3" w14:textId="77777777" w:rsidR="00B1313A" w:rsidRDefault="00B70A2E">
      <w:pPr>
        <w:jc w:val="center"/>
        <w:rPr>
          <w:rFonts w:ascii="Tahoma" w:hAnsi="Tahoma" w:cs="Tahoma"/>
          <w:b/>
        </w:rPr>
      </w:pPr>
      <w:r>
        <w:rPr>
          <w:rFonts w:ascii="Tahoma" w:hAnsi="Tahoma" w:cs="Tahoma"/>
          <w:b/>
        </w:rPr>
        <w:t>Cena díla</w:t>
      </w:r>
    </w:p>
    <w:p w14:paraId="283B49B3" w14:textId="07F6A193" w:rsidR="00B1313A" w:rsidRDefault="00B70A2E">
      <w:pPr>
        <w:numPr>
          <w:ilvl w:val="1"/>
          <w:numId w:val="3"/>
        </w:numPr>
        <w:tabs>
          <w:tab w:val="clear" w:pos="720"/>
        </w:tabs>
        <w:spacing w:before="60"/>
        <w:ind w:left="357" w:hanging="357"/>
        <w:jc w:val="both"/>
        <w:rPr>
          <w:rFonts w:ascii="Tahoma" w:hAnsi="Tahoma" w:cs="Tahoma"/>
        </w:rPr>
      </w:pPr>
      <w:r w:rsidRPr="00707D2D">
        <w:rPr>
          <w:rFonts w:ascii="Tahoma" w:hAnsi="Tahoma" w:cs="Tahoma"/>
        </w:rPr>
        <w:t>Cena za dílo v rozsahu čl. II. této smlouvy je stanovena na základě výsledku veřejné zakázky</w:t>
      </w:r>
      <w:r w:rsidR="0061382B" w:rsidRPr="00707D2D">
        <w:rPr>
          <w:rFonts w:ascii="Tahoma" w:hAnsi="Tahoma" w:cs="Tahoma"/>
        </w:rPr>
        <w:t xml:space="preserve"> a</w:t>
      </w:r>
      <w:r w:rsidRPr="00707D2D">
        <w:rPr>
          <w:rFonts w:ascii="Tahoma" w:hAnsi="Tahoma" w:cs="Tahoma"/>
        </w:rPr>
        <w:t xml:space="preserve"> stanovené</w:t>
      </w:r>
      <w:r>
        <w:rPr>
          <w:rFonts w:ascii="Tahoma" w:hAnsi="Tahoma" w:cs="Tahoma"/>
        </w:rPr>
        <w:t xml:space="preserve"> v souladu s podmínkami danými zadávací dokumentací a činí:</w:t>
      </w:r>
    </w:p>
    <w:p w14:paraId="05872CB3" w14:textId="77777777" w:rsidR="00B1313A" w:rsidRDefault="00B70A2E">
      <w:pPr>
        <w:spacing w:before="80"/>
        <w:ind w:left="357" w:hanging="357"/>
        <w:rPr>
          <w:rFonts w:ascii="Tahoma" w:hAnsi="Tahoma" w:cs="Tahoma"/>
          <w:b/>
        </w:rPr>
      </w:pPr>
      <w:r>
        <w:rPr>
          <w:rFonts w:ascii="Tahoma" w:hAnsi="Tahoma" w:cs="Tahoma"/>
          <w:b/>
        </w:rPr>
        <w:tab/>
        <w:t xml:space="preserve">Cena bez DPH                                                                    </w:t>
      </w:r>
      <w:r>
        <w:rPr>
          <w:rFonts w:ascii="Tahoma" w:hAnsi="Tahoma" w:cs="Tahoma"/>
          <w:b/>
        </w:rPr>
        <w:tab/>
      </w:r>
      <w:r>
        <w:rPr>
          <w:rFonts w:ascii="Tahoma" w:hAnsi="Tahoma" w:cs="Tahoma"/>
          <w:b/>
          <w:highlight w:val="yellow"/>
        </w:rPr>
        <w:t>............</w:t>
      </w:r>
      <w:r>
        <w:rPr>
          <w:rFonts w:ascii="Tahoma" w:hAnsi="Tahoma" w:cs="Tahoma"/>
          <w:b/>
          <w:highlight w:val="yellow"/>
        </w:rPr>
        <w:tab/>
        <w:t xml:space="preserve">  Kč</w:t>
      </w:r>
    </w:p>
    <w:p w14:paraId="2DCA8C3F" w14:textId="77777777" w:rsidR="00B1313A" w:rsidRDefault="00B70A2E">
      <w:pPr>
        <w:spacing w:before="80"/>
        <w:ind w:left="357" w:hanging="357"/>
        <w:rPr>
          <w:rFonts w:ascii="Tahoma" w:hAnsi="Tahoma" w:cs="Tahoma"/>
          <w:b/>
        </w:rPr>
      </w:pPr>
      <w:r>
        <w:rPr>
          <w:rFonts w:ascii="Tahoma" w:hAnsi="Tahoma" w:cs="Tahoma"/>
          <w:b/>
        </w:rPr>
        <w:tab/>
        <w:t xml:space="preserve">DPH 21 % činí                                                                  </w:t>
      </w:r>
      <w:r>
        <w:rPr>
          <w:rFonts w:ascii="Tahoma" w:hAnsi="Tahoma" w:cs="Tahoma"/>
          <w:b/>
        </w:rPr>
        <w:tab/>
      </w:r>
      <w:r>
        <w:rPr>
          <w:rFonts w:ascii="Tahoma" w:hAnsi="Tahoma" w:cs="Tahoma"/>
          <w:b/>
          <w:highlight w:val="yellow"/>
        </w:rPr>
        <w:t>............</w:t>
      </w:r>
      <w:r>
        <w:rPr>
          <w:rFonts w:ascii="Tahoma" w:hAnsi="Tahoma" w:cs="Tahoma"/>
          <w:b/>
          <w:highlight w:val="yellow"/>
        </w:rPr>
        <w:tab/>
        <w:t xml:space="preserve">  Kč</w:t>
      </w:r>
    </w:p>
    <w:p w14:paraId="4E730FB9" w14:textId="77777777" w:rsidR="00B1313A" w:rsidRDefault="00B70A2E">
      <w:pPr>
        <w:spacing w:before="80"/>
        <w:ind w:left="357" w:hanging="357"/>
        <w:rPr>
          <w:rFonts w:ascii="Tahoma" w:hAnsi="Tahoma" w:cs="Tahoma"/>
          <w:b/>
        </w:rPr>
      </w:pPr>
      <w:r>
        <w:rPr>
          <w:rFonts w:ascii="Tahoma" w:hAnsi="Tahoma" w:cs="Tahoma"/>
          <w:b/>
        </w:rPr>
        <w:tab/>
        <w:t xml:space="preserve">Cena celkem včetně DPH                                                  </w:t>
      </w:r>
      <w:r>
        <w:rPr>
          <w:rFonts w:ascii="Tahoma" w:hAnsi="Tahoma" w:cs="Tahoma"/>
          <w:b/>
        </w:rPr>
        <w:tab/>
      </w:r>
      <w:r>
        <w:rPr>
          <w:rFonts w:ascii="Tahoma" w:hAnsi="Tahoma" w:cs="Tahoma"/>
          <w:b/>
          <w:highlight w:val="yellow"/>
        </w:rPr>
        <w:t>............</w:t>
      </w:r>
      <w:r>
        <w:rPr>
          <w:rFonts w:ascii="Tahoma" w:hAnsi="Tahoma" w:cs="Tahoma"/>
          <w:b/>
          <w:highlight w:val="yellow"/>
        </w:rPr>
        <w:tab/>
        <w:t xml:space="preserve">  Kč</w:t>
      </w:r>
    </w:p>
    <w:p w14:paraId="2F2F06F2" w14:textId="77777777" w:rsidR="00B1313A" w:rsidRDefault="00B70A2E">
      <w:pPr>
        <w:numPr>
          <w:ilvl w:val="1"/>
          <w:numId w:val="3"/>
        </w:numPr>
        <w:tabs>
          <w:tab w:val="clear" w:pos="720"/>
        </w:tabs>
        <w:spacing w:before="60"/>
        <w:ind w:left="357" w:hanging="357"/>
        <w:jc w:val="both"/>
        <w:rPr>
          <w:rFonts w:ascii="Tahoma" w:hAnsi="Tahoma" w:cs="Tahoma"/>
        </w:rPr>
      </w:pPr>
      <w:r>
        <w:rPr>
          <w:rFonts w:ascii="Tahoma" w:hAnsi="Tahoma" w:cs="Tahoma"/>
        </w:rPr>
        <w:t xml:space="preserve">Tato cena je stanovena na základě ocenění jednotlivých položek soupisu prací, dodávek a služeb s výkazem výměr (dále jen položkový rozpočet) uvedeného v cenové nabídce zhotovitele ze dne </w:t>
      </w:r>
      <w:r>
        <w:rPr>
          <w:rFonts w:ascii="Tahoma" w:hAnsi="Tahoma" w:cs="Tahoma"/>
          <w:highlight w:val="yellow"/>
        </w:rPr>
        <w:t>..........</w:t>
      </w:r>
      <w:r>
        <w:rPr>
          <w:rFonts w:ascii="Tahoma" w:hAnsi="Tahoma" w:cs="Tahoma"/>
        </w:rPr>
        <w:t>, který tvoří nedílnou přílohu č. 1 této smlouvy. Je cenou pevnou po celou dobu provádění díla, úplnou, nejvýše přípustnou, stanovenou v souladu s podmínkami stanovenými zadávací dokumentací. Zhotovitel stanovil tuto cenu na základě aktuálních a reálných cen stavebních materiálů a prací s ohledem na předpokládaný vývoj cen po celou dobu realizace díla</w:t>
      </w:r>
    </w:p>
    <w:p w14:paraId="3A2A4A7B" w14:textId="77777777" w:rsidR="00B1313A" w:rsidRDefault="00B70A2E">
      <w:pPr>
        <w:numPr>
          <w:ilvl w:val="1"/>
          <w:numId w:val="3"/>
        </w:numPr>
        <w:tabs>
          <w:tab w:val="clear" w:pos="720"/>
        </w:tabs>
        <w:spacing w:before="60"/>
        <w:ind w:left="360"/>
        <w:jc w:val="both"/>
        <w:rPr>
          <w:rFonts w:ascii="Tahoma" w:hAnsi="Tahoma" w:cs="Tahoma"/>
        </w:rPr>
      </w:pPr>
      <w:r>
        <w:rPr>
          <w:rFonts w:ascii="Tahoma" w:hAnsi="Tahoma" w:cs="Tahoma"/>
        </w:rPr>
        <w:t>Cena zahrnuje všechny práce, dodávky a služby, výkony, přepravy a ostatní nutné náklady související se zhotovením díla, vedlejší náklady související se zhotovením díla, umístěním stavby, zařízením staveniště a dalších nákladů, kterých je třeba trvale či dočasně k provedení, dokončení a řádnému předání a převzetí díla, zejména:</w:t>
      </w:r>
    </w:p>
    <w:p w14:paraId="03781EFD" w14:textId="77777777" w:rsidR="00B1313A" w:rsidRDefault="00B70A2E">
      <w:pPr>
        <w:numPr>
          <w:ilvl w:val="0"/>
          <w:numId w:val="22"/>
        </w:numPr>
        <w:spacing w:before="40"/>
        <w:ind w:left="709" w:hanging="357"/>
        <w:jc w:val="both"/>
        <w:rPr>
          <w:rFonts w:ascii="Tahoma" w:hAnsi="Tahoma" w:cs="Tahoma"/>
        </w:rPr>
      </w:pPr>
      <w:r>
        <w:rPr>
          <w:rFonts w:ascii="Tahoma" w:hAnsi="Tahoma" w:cs="Tahoma"/>
        </w:rPr>
        <w:t>zhotovení díla v rozsahu této smlouvy a projektové dokumentace,</w:t>
      </w:r>
    </w:p>
    <w:p w14:paraId="32497C45" w14:textId="77777777" w:rsidR="00B1313A" w:rsidRDefault="00B70A2E">
      <w:pPr>
        <w:numPr>
          <w:ilvl w:val="0"/>
          <w:numId w:val="22"/>
        </w:numPr>
        <w:ind w:left="709"/>
        <w:jc w:val="both"/>
        <w:rPr>
          <w:rFonts w:ascii="Tahoma" w:hAnsi="Tahoma" w:cs="Tahoma"/>
        </w:rPr>
      </w:pPr>
      <w:r>
        <w:rPr>
          <w:rFonts w:ascii="Tahoma" w:hAnsi="Tahoma" w:cs="Tahoma"/>
        </w:rPr>
        <w:t>odbornou likvidaci odpadů, materiálů a hmot souvisejících s prováděním díla dle odst. 9.4. této smlouvy,</w:t>
      </w:r>
    </w:p>
    <w:p w14:paraId="48312AEC" w14:textId="77777777" w:rsidR="00B1313A" w:rsidRDefault="00B70A2E">
      <w:pPr>
        <w:numPr>
          <w:ilvl w:val="0"/>
          <w:numId w:val="22"/>
        </w:numPr>
        <w:ind w:left="709" w:hanging="357"/>
        <w:jc w:val="both"/>
        <w:rPr>
          <w:rFonts w:ascii="Tahoma" w:hAnsi="Tahoma" w:cs="Tahoma"/>
        </w:rPr>
      </w:pPr>
      <w:r>
        <w:rPr>
          <w:rFonts w:ascii="Tahoma" w:hAnsi="Tahoma" w:cs="Tahoma"/>
        </w:rPr>
        <w:t>zajištění ochrany zdraví a bezpečnosti při provádění díla dle odst. 2.4. této smlouvy,</w:t>
      </w:r>
    </w:p>
    <w:p w14:paraId="214880FE" w14:textId="77777777" w:rsidR="00B1313A" w:rsidRDefault="00B70A2E">
      <w:pPr>
        <w:numPr>
          <w:ilvl w:val="1"/>
          <w:numId w:val="3"/>
        </w:numPr>
        <w:tabs>
          <w:tab w:val="clear" w:pos="720"/>
        </w:tabs>
        <w:spacing w:before="60"/>
        <w:ind w:left="357" w:hanging="357"/>
        <w:jc w:val="both"/>
        <w:rPr>
          <w:rFonts w:ascii="Tahoma" w:hAnsi="Tahoma" w:cs="Tahoma"/>
        </w:rPr>
      </w:pPr>
      <w:r>
        <w:rPr>
          <w:rFonts w:ascii="Tahoma" w:hAnsi="Tahoma" w:cs="Tahoma"/>
        </w:rPr>
        <w:t xml:space="preserve">DPH bude účtována ve výši a sazbě dle příslušného právního předpisu, platného v době uskutečnění zdanitelného plnění. </w:t>
      </w:r>
    </w:p>
    <w:p w14:paraId="75896145" w14:textId="77777777" w:rsidR="00B1313A" w:rsidRDefault="00B70A2E">
      <w:pPr>
        <w:spacing w:before="60"/>
        <w:ind w:left="357"/>
        <w:jc w:val="both"/>
        <w:rPr>
          <w:rFonts w:ascii="Tahoma" w:hAnsi="Tahoma" w:cs="Tahoma"/>
          <w:u w:val="single"/>
        </w:rPr>
      </w:pPr>
      <w:r>
        <w:rPr>
          <w:rFonts w:ascii="Tahoma" w:hAnsi="Tahoma" w:cs="Tahoma"/>
          <w:u w:val="single"/>
        </w:rPr>
        <w:t>Změna ceny díla:</w:t>
      </w:r>
    </w:p>
    <w:p w14:paraId="32657B78" w14:textId="60A9CBB3" w:rsidR="00B1313A" w:rsidRDefault="00B70A2E">
      <w:pPr>
        <w:numPr>
          <w:ilvl w:val="1"/>
          <w:numId w:val="3"/>
        </w:numPr>
        <w:tabs>
          <w:tab w:val="clear" w:pos="720"/>
        </w:tabs>
        <w:spacing w:before="60"/>
        <w:ind w:left="357" w:hanging="357"/>
        <w:jc w:val="both"/>
        <w:rPr>
          <w:rFonts w:ascii="Tahoma" w:hAnsi="Tahoma" w:cs="Tahoma"/>
        </w:rPr>
      </w:pPr>
      <w:r>
        <w:rPr>
          <w:rFonts w:ascii="Tahoma" w:hAnsi="Tahoma" w:cs="Tahoma"/>
        </w:rPr>
        <w:t>Změnit dohodnutou cenu díla je možné pouze v souladu s platnými právními předpisy, nabídkou a zadávací dokumentací veřejné zakázky. Změna dohodnuté ceny je možná pouze na základě písemného dodatku k této smlouvě odsouhlaseného oběma smluvními stranami.</w:t>
      </w:r>
    </w:p>
    <w:p w14:paraId="7A3E778B" w14:textId="77777777" w:rsidR="00B1313A" w:rsidRDefault="00B70A2E">
      <w:pPr>
        <w:numPr>
          <w:ilvl w:val="1"/>
          <w:numId w:val="3"/>
        </w:numPr>
        <w:tabs>
          <w:tab w:val="clear" w:pos="720"/>
        </w:tabs>
        <w:spacing w:before="40"/>
        <w:ind w:left="357" w:hanging="357"/>
        <w:jc w:val="both"/>
        <w:rPr>
          <w:rFonts w:ascii="Tahoma" w:hAnsi="Tahoma" w:cs="Tahoma"/>
        </w:rPr>
      </w:pPr>
      <w:r>
        <w:rPr>
          <w:rFonts w:ascii="Tahoma" w:hAnsi="Tahoma" w:cs="Tahoma"/>
        </w:rPr>
        <w:t>Nastane-li některá z podmínek, za kterých je možná změna sjednané ceny:</w:t>
      </w:r>
    </w:p>
    <w:p w14:paraId="497CFE3D" w14:textId="77777777" w:rsidR="00B1313A" w:rsidRDefault="00B70A2E">
      <w:pPr>
        <w:pStyle w:val="Odstavecseseznamem"/>
        <w:numPr>
          <w:ilvl w:val="0"/>
          <w:numId w:val="24"/>
        </w:numPr>
        <w:spacing w:before="40"/>
        <w:jc w:val="both"/>
        <w:rPr>
          <w:rFonts w:ascii="Tahoma" w:hAnsi="Tahoma" w:cs="Tahoma"/>
        </w:rPr>
      </w:pPr>
      <w:r>
        <w:rPr>
          <w:rFonts w:ascii="Tahoma" w:hAnsi="Tahoma" w:cs="Tahoma"/>
        </w:rPr>
        <w:t>objednatel požaduje práce, které nejsou v předmětu díla (vícepráce, jiná kvalita provedení),</w:t>
      </w:r>
    </w:p>
    <w:p w14:paraId="5B3255FB" w14:textId="77777777" w:rsidR="00B1313A" w:rsidRDefault="00B70A2E">
      <w:pPr>
        <w:pStyle w:val="Odstavecseseznamem"/>
        <w:numPr>
          <w:ilvl w:val="0"/>
          <w:numId w:val="24"/>
        </w:numPr>
        <w:spacing w:before="40"/>
        <w:jc w:val="both"/>
        <w:rPr>
          <w:rFonts w:ascii="Tahoma" w:hAnsi="Tahoma" w:cs="Tahoma"/>
        </w:rPr>
      </w:pPr>
      <w:r>
        <w:rPr>
          <w:rFonts w:ascii="Tahoma" w:hAnsi="Tahoma" w:cs="Tahoma"/>
        </w:rPr>
        <w:t>objednatel požaduje vypustit některé práce předmětu díla (méněpráce),</w:t>
      </w:r>
    </w:p>
    <w:p w14:paraId="351966A2" w14:textId="77777777" w:rsidR="00B1313A" w:rsidRDefault="00B70A2E">
      <w:pPr>
        <w:pStyle w:val="Odstavecseseznamem"/>
        <w:numPr>
          <w:ilvl w:val="0"/>
          <w:numId w:val="24"/>
        </w:numPr>
        <w:spacing w:before="40"/>
        <w:jc w:val="both"/>
        <w:rPr>
          <w:rFonts w:ascii="Tahoma" w:hAnsi="Tahoma" w:cs="Tahoma"/>
        </w:rPr>
      </w:pPr>
      <w:r>
        <w:rPr>
          <w:rFonts w:ascii="Tahoma" w:hAnsi="Tahoma" w:cs="Tahoma"/>
        </w:rPr>
        <w:t>při realizaci se zjistí skutečnosti, které nebyly v době podpisu smlouvy známy, zhotovitel je nezavinil ani nemohl předvídat a mají vliv na cenu díla,</w:t>
      </w:r>
    </w:p>
    <w:p w14:paraId="2A8336A2" w14:textId="77777777" w:rsidR="00B1313A" w:rsidRDefault="00B70A2E">
      <w:pPr>
        <w:pStyle w:val="Odstavecseseznamem"/>
        <w:numPr>
          <w:ilvl w:val="0"/>
          <w:numId w:val="24"/>
        </w:numPr>
        <w:spacing w:before="40"/>
        <w:jc w:val="both"/>
        <w:rPr>
          <w:rFonts w:ascii="Tahoma" w:hAnsi="Tahoma" w:cs="Tahoma"/>
        </w:rPr>
      </w:pPr>
      <w:r>
        <w:rPr>
          <w:rFonts w:ascii="Tahoma" w:hAnsi="Tahoma" w:cs="Tahoma"/>
        </w:rPr>
        <w:t>při realizaci se zjistí skutečnosti odlišné od dokumentace předané objednatelem,</w:t>
      </w:r>
    </w:p>
    <w:p w14:paraId="06D3C045" w14:textId="77777777" w:rsidR="00B1313A" w:rsidRDefault="00B70A2E">
      <w:pPr>
        <w:spacing w:before="40"/>
        <w:ind w:left="357"/>
        <w:jc w:val="both"/>
        <w:rPr>
          <w:rFonts w:ascii="Tahoma" w:hAnsi="Tahoma" w:cs="Tahoma"/>
        </w:rPr>
      </w:pPr>
      <w:r>
        <w:rPr>
          <w:rFonts w:ascii="Tahoma" w:hAnsi="Tahoma" w:cs="Tahoma"/>
        </w:rPr>
        <w:t xml:space="preserve">je zhotovitel povinen tuto skutečnost písemně oznámit objednateli, provést výpočet nové ceny a předložit jej objednateli k odsouhlasení. Pro výpočet cenových změn se u položek, které jsou součástí položkového rozpočtu zhotovitele, použijí jednotkové ceny těchto položek uvedené v položkovém rozpočtu smlouvy o dílo. </w:t>
      </w:r>
      <w:r>
        <w:rPr>
          <w:rFonts w:ascii="Tahoma" w:eastAsia="Calibri" w:hAnsi="Tahoma" w:cs="Tahoma"/>
        </w:rPr>
        <w:t xml:space="preserve">V případě změn u položek prací a materiálů, které nejsou v položkovém rozpočtu uvedeny, zhotovitel použije jednotkových cen odsouhlasených objednatelem na základě cenové soustavy URS nebo RTS nebo OTSKP (v platném znění). Pokud se položka změny v rozpočtu stavebních prací nenachází ve smluvním rozpočtu a není možné použít položku z již v rozpočtu použité cenové soustavy nejblíže podobnou, bude použita individuální kalkulace ceny a její výpočet bude věcně a technicky zdůvodněn. </w:t>
      </w:r>
    </w:p>
    <w:p w14:paraId="0483BB43" w14:textId="77777777" w:rsidR="00B1313A" w:rsidRDefault="00B1313A">
      <w:pPr>
        <w:spacing w:before="40"/>
        <w:ind w:left="357"/>
        <w:jc w:val="both"/>
        <w:rPr>
          <w:rFonts w:ascii="Tahoma" w:eastAsia="Calibri" w:hAnsi="Tahoma" w:cs="Tahoma"/>
        </w:rPr>
      </w:pPr>
    </w:p>
    <w:p w14:paraId="4CB3A28D" w14:textId="77777777" w:rsidR="00B1313A" w:rsidRDefault="00B70A2E">
      <w:pPr>
        <w:spacing w:before="40"/>
        <w:ind w:left="357"/>
        <w:jc w:val="both"/>
        <w:rPr>
          <w:rFonts w:ascii="Tahoma" w:eastAsia="Calibri" w:hAnsi="Tahoma" w:cs="Tahoma"/>
        </w:rPr>
      </w:pPr>
      <w:r>
        <w:rPr>
          <w:rFonts w:ascii="Tahoma" w:eastAsia="Calibri" w:hAnsi="Tahoma" w:cs="Tahoma"/>
        </w:rPr>
        <w:lastRenderedPageBreak/>
        <w:t>Pokud zhotovitel realizuje vícepráce bez předchozího písemného odsouhlasení objednatelem, nevznikne na jeho straně nárok na zaplacení jejich ceny, neboť se má dle dohody stran za to, že takové práce a materiály byly součástí ceny díla a byly již zahrnuty ve sjednané ceně díla. Tato okolnost však nezbavuje zhotovitele odpovědnosti za vady takto provedené části díla.</w:t>
      </w:r>
    </w:p>
    <w:p w14:paraId="226FD151" w14:textId="77777777" w:rsidR="00B1313A" w:rsidRDefault="00B70A2E">
      <w:pPr>
        <w:numPr>
          <w:ilvl w:val="1"/>
          <w:numId w:val="3"/>
        </w:numPr>
        <w:tabs>
          <w:tab w:val="clear" w:pos="720"/>
        </w:tabs>
        <w:spacing w:before="60"/>
        <w:ind w:left="357" w:hanging="357"/>
        <w:jc w:val="both"/>
        <w:rPr>
          <w:rFonts w:ascii="Tahoma" w:hAnsi="Tahoma" w:cs="Tahoma"/>
        </w:rPr>
      </w:pPr>
      <w:r>
        <w:rPr>
          <w:rFonts w:ascii="Tahoma" w:hAnsi="Tahoma" w:cs="Tahoma"/>
        </w:rPr>
        <w:t>Na změnu odsouhlasenou objednatelem bude zpracován změnový list, který popisuje změnu díla a případný dopad změny na termín dokončení díla. Změnový list bude očíslován. Po potvrzení změnového listu oprávněnými zástupci obou smluvních stran se změnový list stane podkladem pro vytvoření dodatku ke smlouvě. Dodatek vypracuje objednatel. Bez podpisu písemného dodatku ke smlouvě oběma smluvními stranami není zhotovitel povinen ani oprávněn změny provádět.</w:t>
      </w:r>
    </w:p>
    <w:p w14:paraId="36BDDEF4" w14:textId="77777777" w:rsidR="00B1313A" w:rsidRDefault="00B70A2E">
      <w:pPr>
        <w:numPr>
          <w:ilvl w:val="1"/>
          <w:numId w:val="3"/>
        </w:numPr>
        <w:tabs>
          <w:tab w:val="clear" w:pos="720"/>
        </w:tabs>
        <w:spacing w:before="60"/>
        <w:ind w:left="357" w:hanging="357"/>
        <w:jc w:val="both"/>
        <w:rPr>
          <w:rFonts w:ascii="Tahoma" w:hAnsi="Tahoma" w:cs="Tahoma"/>
        </w:rPr>
      </w:pPr>
      <w:r>
        <w:rPr>
          <w:rFonts w:ascii="Tahoma" w:eastAsia="Arial Unicode MS" w:hAnsi="Tahoma" w:cs="Tahoma"/>
        </w:rPr>
        <w:t>Objednatel si ve smyslu § 100 odst. 1 zákona vyhrazuje možnost změny nabídkové ceny v průběhu trvání smlouvy o dílo v případě změny zákonem stanovené sazby daně z přidané hodnoty podle zákona č. 235/2004 Sb., o dani z přidané hodnoty, ve znění pozdějších předpisů. V takovém případě bude cena změněna o příslušnou změnu sazby DPH ode dne účinnosti nové zákonné úpravy DPH. Taková změna je možná pouze za předpokladu, že ke změně zákonem stanovené sazby daně z přidané hodnoty dojde v době, kdy zhotovitel není v prodlení s plněním dle této smlouvy. V případě, kdy ke změně dojde v době prodlení zhotovitele s plněním dle této smlouvy, nese případné riziko spojené s případnou zvýšenou daňovou zátěží výlučně zhotovitel. Uvedené se nevztahuje na daňové změny znamenající snížení předpokládané daňové zátěže.</w:t>
      </w:r>
    </w:p>
    <w:p w14:paraId="2D1EF7E8" w14:textId="77777777" w:rsidR="00B1313A" w:rsidRDefault="00B70A2E">
      <w:pPr>
        <w:numPr>
          <w:ilvl w:val="1"/>
          <w:numId w:val="3"/>
        </w:numPr>
        <w:tabs>
          <w:tab w:val="clear" w:pos="720"/>
        </w:tabs>
        <w:spacing w:before="60"/>
        <w:ind w:left="357" w:hanging="357"/>
        <w:jc w:val="both"/>
        <w:rPr>
          <w:rFonts w:ascii="Tahoma" w:hAnsi="Tahoma" w:cs="Tahoma"/>
        </w:rPr>
      </w:pPr>
      <w:r>
        <w:rPr>
          <w:rFonts w:ascii="Tahoma" w:eastAsia="Arial Unicode MS" w:hAnsi="Tahoma" w:cs="Tahoma"/>
        </w:rPr>
        <w:t>Případné méněpráce budou odečteny z nákladů díla v cenách uvedených v položkovém rozpočtu. Objednatel si tímto vyhrazuje právo omezit předmět smlouvy o práce a dodávky, které jsou obsaženy v dokumentaci. Smluvní strany se dohodly, že v případě méněprací nemá zhotovitel právo na náhradu škody, nákladů či ušlého zisku, které mu v důsledku méněprací vznikly nebo mohly vzniknout.</w:t>
      </w:r>
    </w:p>
    <w:p w14:paraId="18193AC7" w14:textId="77777777" w:rsidR="00B1313A" w:rsidRDefault="00B70A2E">
      <w:pPr>
        <w:spacing w:before="240"/>
        <w:jc w:val="center"/>
        <w:rPr>
          <w:rFonts w:ascii="Tahoma" w:hAnsi="Tahoma" w:cs="Tahoma"/>
          <w:b/>
        </w:rPr>
      </w:pPr>
      <w:r>
        <w:rPr>
          <w:rFonts w:ascii="Tahoma" w:hAnsi="Tahoma" w:cs="Tahoma"/>
          <w:b/>
        </w:rPr>
        <w:t xml:space="preserve">V. </w:t>
      </w:r>
    </w:p>
    <w:p w14:paraId="1AF0A050" w14:textId="77777777" w:rsidR="00B1313A" w:rsidRDefault="00B70A2E">
      <w:pPr>
        <w:jc w:val="center"/>
        <w:rPr>
          <w:rFonts w:ascii="Tahoma" w:hAnsi="Tahoma" w:cs="Tahoma"/>
          <w:b/>
        </w:rPr>
      </w:pPr>
      <w:r>
        <w:rPr>
          <w:rFonts w:ascii="Tahoma" w:hAnsi="Tahoma" w:cs="Tahoma"/>
          <w:b/>
        </w:rPr>
        <w:t>Platební podmínky a fakturace</w:t>
      </w:r>
    </w:p>
    <w:p w14:paraId="1C42E37F" w14:textId="77777777" w:rsidR="00B1313A" w:rsidRDefault="00B70A2E">
      <w:pPr>
        <w:numPr>
          <w:ilvl w:val="1"/>
          <w:numId w:val="4"/>
        </w:numPr>
        <w:overflowPunct w:val="0"/>
        <w:spacing w:before="60"/>
        <w:ind w:left="357" w:hanging="357"/>
        <w:jc w:val="both"/>
        <w:textAlignment w:val="auto"/>
        <w:rPr>
          <w:rFonts w:ascii="Tahoma" w:hAnsi="Tahoma" w:cs="Tahoma"/>
        </w:rPr>
      </w:pPr>
      <w:r>
        <w:rPr>
          <w:rFonts w:ascii="Tahoma" w:hAnsi="Tahoma" w:cs="Tahoma"/>
        </w:rPr>
        <w:t xml:space="preserve">Platby za vykonanou práci budou probíhat bezhotovostně na základě měsíčních faktur (daňových dokladů) odsouhlasených objednatelem. Každá faktura musí být označena názvem díla a musí obsahovat soupis provedených prací dle smlouvy a položkového rozpočtu (soupis skutečně provedených prací bude odsouhlasen technickým dozorem objednatele). Bez tohoto soupisu je faktura neúplná. Za den zdanitelného plnění je sjednán poslední den příslušného měsíce nebo den předání, převzetí díla. </w:t>
      </w:r>
    </w:p>
    <w:p w14:paraId="4D1E4F16" w14:textId="77777777" w:rsidR="00B1313A" w:rsidRDefault="00B70A2E">
      <w:pPr>
        <w:tabs>
          <w:tab w:val="left" w:pos="-180"/>
        </w:tabs>
        <w:overflowPunct w:val="0"/>
        <w:spacing w:before="60"/>
        <w:ind w:left="360"/>
        <w:jc w:val="both"/>
        <w:textAlignment w:val="auto"/>
        <w:rPr>
          <w:rFonts w:ascii="Tahoma" w:hAnsi="Tahoma" w:cs="Tahoma"/>
        </w:rPr>
      </w:pPr>
      <w:r>
        <w:rPr>
          <w:rFonts w:ascii="Tahoma" w:hAnsi="Tahoma" w:cs="Tahoma"/>
        </w:rPr>
        <w:t xml:space="preserve">Zhotovitel poskytne objednateli zajištění závazku za řádné dokončení díla ve sjednaném termínu formou zádržného ve výši </w:t>
      </w:r>
      <w:proofErr w:type="gramStart"/>
      <w:r>
        <w:rPr>
          <w:rFonts w:ascii="Tahoma" w:hAnsi="Tahoma" w:cs="Tahoma"/>
        </w:rPr>
        <w:t>10%</w:t>
      </w:r>
      <w:proofErr w:type="gramEnd"/>
      <w:r>
        <w:rPr>
          <w:rFonts w:ascii="Tahoma" w:hAnsi="Tahoma" w:cs="Tahoma"/>
        </w:rPr>
        <w:t xml:space="preserve">. Plnění bude hrazeno na základě daňových dokladů až do výše 90 % z celkové sjednané ceny díla vč. DPH, zádržné ve výši </w:t>
      </w:r>
      <w:proofErr w:type="gramStart"/>
      <w:r>
        <w:rPr>
          <w:rFonts w:ascii="Tahoma" w:hAnsi="Tahoma" w:cs="Tahoma"/>
        </w:rPr>
        <w:t>10%</w:t>
      </w:r>
      <w:proofErr w:type="gramEnd"/>
      <w:r>
        <w:rPr>
          <w:rFonts w:ascii="Tahoma" w:hAnsi="Tahoma" w:cs="Tahoma"/>
        </w:rPr>
        <w:t xml:space="preserve"> z celkové sjednané ceny díla v Kč vč. DPH bude uvedeno (vyčísleno) v poslední vyúčtovací faktuře. Zádržné bude uhrazeno bezodkladně (do 15 dnů) po úspěšném protokolárním předání a převzetí díla (po dodání všech dokladů nezbytných pro předání a převzetí díla mezi zhotovitelem a objednatelem). Pokud se při předání díla vyskytnou vady a nedodělky uvedené v protokolu o předání a převzetí díla, úhrada zádržného proběhne do 15 dnů od jejich úplného odstranění. </w:t>
      </w:r>
    </w:p>
    <w:p w14:paraId="1ECCD191" w14:textId="77777777" w:rsidR="00B1313A" w:rsidRDefault="00B70A2E">
      <w:pPr>
        <w:numPr>
          <w:ilvl w:val="1"/>
          <w:numId w:val="4"/>
        </w:numPr>
        <w:overflowPunct w:val="0"/>
        <w:spacing w:before="60"/>
        <w:jc w:val="both"/>
        <w:textAlignment w:val="auto"/>
        <w:rPr>
          <w:rFonts w:ascii="Tahoma" w:hAnsi="Tahoma" w:cs="Tahoma"/>
        </w:rPr>
      </w:pPr>
      <w:r>
        <w:rPr>
          <w:rFonts w:ascii="Tahoma" w:hAnsi="Tahoma" w:cs="Tahoma"/>
        </w:rPr>
        <w:t>Faktura je současně daňovým dokladem a musí obsahovat náležitosti uvedené v této smlouvě a v zákoně o</w:t>
      </w:r>
      <w:r>
        <w:rPr>
          <w:rFonts w:ascii="Tahoma" w:eastAsia="Tahoma" w:hAnsi="Tahoma" w:cs="Tahoma"/>
        </w:rPr>
        <w:t> </w:t>
      </w:r>
      <w:r>
        <w:rPr>
          <w:rFonts w:ascii="Tahoma" w:hAnsi="Tahoma" w:cs="Tahoma"/>
        </w:rPr>
        <w:t>dani z přidané hodnoty č. 235/2004 Sb., v platném znění a její přílohou bude potvrzený soupis skutečně provedených prací.</w:t>
      </w:r>
    </w:p>
    <w:p w14:paraId="32906199" w14:textId="77777777" w:rsidR="00B1313A" w:rsidRDefault="00B70A2E">
      <w:pPr>
        <w:numPr>
          <w:ilvl w:val="1"/>
          <w:numId w:val="4"/>
        </w:numPr>
        <w:overflowPunct w:val="0"/>
        <w:spacing w:before="60"/>
        <w:jc w:val="both"/>
        <w:textAlignment w:val="auto"/>
        <w:rPr>
          <w:rFonts w:ascii="Tahoma" w:hAnsi="Tahoma" w:cs="Tahoma"/>
        </w:rPr>
      </w:pPr>
      <w:r>
        <w:rPr>
          <w:rFonts w:ascii="Tahoma" w:hAnsi="Tahoma" w:cs="Tahoma"/>
        </w:rPr>
        <w:t xml:space="preserve">Splatnost faktury činí </w:t>
      </w:r>
      <w:r>
        <w:rPr>
          <w:rFonts w:ascii="Tahoma" w:hAnsi="Tahoma" w:cs="Tahoma"/>
          <w:b/>
        </w:rPr>
        <w:t>25 kalendářních dnů</w:t>
      </w:r>
      <w:r>
        <w:rPr>
          <w:rFonts w:ascii="Tahoma" w:hAnsi="Tahoma" w:cs="Tahoma"/>
        </w:rPr>
        <w:t xml:space="preserve"> ode dne jejího vystavení a předání objednateli. Za okamžik uhrazení faktury se považuje datum, kdy byla částka odepsána z účtu objednatele.</w:t>
      </w:r>
    </w:p>
    <w:p w14:paraId="67FCEDB7" w14:textId="77777777" w:rsidR="00B1313A" w:rsidRDefault="00B70A2E">
      <w:pPr>
        <w:numPr>
          <w:ilvl w:val="1"/>
          <w:numId w:val="4"/>
        </w:numPr>
        <w:overflowPunct w:val="0"/>
        <w:spacing w:before="60"/>
        <w:jc w:val="both"/>
        <w:textAlignment w:val="auto"/>
        <w:rPr>
          <w:rFonts w:ascii="Tahoma" w:hAnsi="Tahoma" w:cs="Tahoma"/>
        </w:rPr>
      </w:pPr>
      <w:r>
        <w:rPr>
          <w:rFonts w:ascii="Tahoma" w:hAnsi="Tahoma" w:cs="Tahoma"/>
        </w:rPr>
        <w:t xml:space="preserve">Pokud se v díle vyskytnou vícepráce, budou </w:t>
      </w:r>
      <w:r>
        <w:rPr>
          <w:rFonts w:ascii="Tahoma" w:hAnsi="Tahoma" w:cs="Tahoma"/>
          <w:b/>
          <w:bCs/>
        </w:rPr>
        <w:t>fakturovány samostatně</w:t>
      </w:r>
      <w:r>
        <w:rPr>
          <w:rFonts w:ascii="Tahoma" w:hAnsi="Tahoma" w:cs="Tahoma"/>
        </w:rPr>
        <w:t xml:space="preserve"> na základě schváleného dodatku ke smlouvě o dílo. U změn položek, které jsou součástí položkového rozpočtu smlouvy o dílo, se v dodatku uvedou typy a kódy těchto položek, původní pořadové číslo. </w:t>
      </w:r>
      <w:r>
        <w:rPr>
          <w:rFonts w:ascii="Tahoma" w:eastAsia="Calibri" w:hAnsi="Tahoma" w:cs="Tahoma"/>
        </w:rPr>
        <w:t>V případě položek prací a materiálů, které nejsou v položkovém rozpočtu uvedeny, zhotovitel použije vlastní kódové označení položek (za podmínek bodu 4.6 této smlouvy).</w:t>
      </w:r>
    </w:p>
    <w:p w14:paraId="6D387C17" w14:textId="77777777" w:rsidR="00B1313A" w:rsidRDefault="00B70A2E">
      <w:pPr>
        <w:spacing w:before="240"/>
        <w:jc w:val="center"/>
        <w:rPr>
          <w:rFonts w:ascii="Tahoma" w:hAnsi="Tahoma" w:cs="Tahoma"/>
          <w:b/>
        </w:rPr>
      </w:pPr>
      <w:r>
        <w:rPr>
          <w:rFonts w:ascii="Tahoma" w:hAnsi="Tahoma" w:cs="Tahoma"/>
          <w:b/>
        </w:rPr>
        <w:t>VI.</w:t>
      </w:r>
    </w:p>
    <w:p w14:paraId="2AFD6CCD" w14:textId="77777777" w:rsidR="00B1313A" w:rsidRDefault="00B70A2E">
      <w:pPr>
        <w:jc w:val="center"/>
        <w:rPr>
          <w:rFonts w:ascii="Tahoma" w:hAnsi="Tahoma" w:cs="Tahoma"/>
          <w:b/>
        </w:rPr>
      </w:pPr>
      <w:r>
        <w:rPr>
          <w:rFonts w:ascii="Tahoma" w:hAnsi="Tahoma" w:cs="Tahoma"/>
          <w:b/>
        </w:rPr>
        <w:t>Staveniště</w:t>
      </w:r>
    </w:p>
    <w:p w14:paraId="5743C46C" w14:textId="77777777" w:rsidR="00B1313A" w:rsidRDefault="00B70A2E">
      <w:pPr>
        <w:numPr>
          <w:ilvl w:val="1"/>
          <w:numId w:val="5"/>
        </w:numPr>
        <w:overflowPunct w:val="0"/>
        <w:spacing w:before="60"/>
        <w:ind w:left="357" w:hanging="357"/>
        <w:jc w:val="both"/>
        <w:textAlignment w:val="auto"/>
        <w:rPr>
          <w:rFonts w:ascii="Tahoma" w:hAnsi="Tahoma" w:cs="Tahoma"/>
        </w:rPr>
      </w:pPr>
      <w:r>
        <w:rPr>
          <w:rFonts w:ascii="Tahoma" w:eastAsia="Calibri" w:hAnsi="Tahoma" w:cs="Tahoma"/>
        </w:rPr>
        <w:t>Objednatel předá zhotoviteli staveniště nejpozději do 3 pracovních dnů od vyzvání zhotovitele k převzetí staveniště. Zhotovitel je povinen staveniště ve stanovené lhůtě převzít, pokud se strany písemně nedohodnou jinak.</w:t>
      </w:r>
      <w:r>
        <w:rPr>
          <w:rFonts w:ascii="Tahoma" w:hAnsi="Tahoma" w:cs="Tahoma"/>
        </w:rPr>
        <w:t xml:space="preserve"> O předání a převzetí staveniště vyhotoví objednatel písemný protokol, který obě strany podepíší. Za den předání staveniště se považuje den, kdy dojde k oboustrannému podpisu příslušného protokolu. </w:t>
      </w:r>
    </w:p>
    <w:p w14:paraId="5DD335CE" w14:textId="77777777" w:rsidR="00B1313A" w:rsidRDefault="00B70A2E">
      <w:pPr>
        <w:numPr>
          <w:ilvl w:val="1"/>
          <w:numId w:val="5"/>
        </w:numPr>
        <w:overflowPunct w:val="0"/>
        <w:spacing w:before="60"/>
        <w:ind w:left="357" w:hanging="357"/>
        <w:jc w:val="both"/>
        <w:textAlignment w:val="auto"/>
        <w:rPr>
          <w:rFonts w:ascii="Tahoma" w:hAnsi="Tahoma" w:cs="Tahoma"/>
        </w:rPr>
      </w:pPr>
      <w:r>
        <w:rPr>
          <w:rFonts w:ascii="Tahoma" w:hAnsi="Tahoma" w:cs="Tahoma"/>
        </w:rPr>
        <w:t xml:space="preserve">Zhotovitel je odpovědný za bezpečnost a ostrahu staveniště, je povinen udržovat na převzatém staveništi pořádek a čistotu, odstraňovat odpady a nečistoty vzniklé jeho pracovní nebo jinou činností. </w:t>
      </w:r>
    </w:p>
    <w:p w14:paraId="0AC4001F" w14:textId="77777777" w:rsidR="00B1313A" w:rsidRDefault="00B70A2E">
      <w:pPr>
        <w:numPr>
          <w:ilvl w:val="1"/>
          <w:numId w:val="5"/>
        </w:numPr>
        <w:overflowPunct w:val="0"/>
        <w:spacing w:before="60"/>
        <w:ind w:left="357" w:hanging="357"/>
        <w:jc w:val="both"/>
        <w:textAlignment w:val="auto"/>
        <w:rPr>
          <w:rFonts w:ascii="Tahoma" w:hAnsi="Tahoma" w:cs="Tahoma"/>
        </w:rPr>
      </w:pPr>
      <w:r>
        <w:rPr>
          <w:rFonts w:ascii="Tahoma" w:hAnsi="Tahoma" w:cs="Tahoma"/>
        </w:rPr>
        <w:t xml:space="preserve">Provozní, sociální a případně výrobní zařízení staveniště zabezpečuje zhotovitel v souladu se svými potřebami, v souladu s projektovou dokumentací a požadavky objednatele. </w:t>
      </w:r>
    </w:p>
    <w:p w14:paraId="1C456866" w14:textId="77777777" w:rsidR="00B1313A" w:rsidRDefault="00B70A2E">
      <w:pPr>
        <w:numPr>
          <w:ilvl w:val="1"/>
          <w:numId w:val="5"/>
        </w:numPr>
        <w:overflowPunct w:val="0"/>
        <w:spacing w:before="60"/>
        <w:ind w:left="357" w:hanging="357"/>
        <w:jc w:val="both"/>
        <w:textAlignment w:val="auto"/>
        <w:rPr>
          <w:rFonts w:ascii="Tahoma" w:hAnsi="Tahoma" w:cs="Tahoma"/>
        </w:rPr>
      </w:pPr>
      <w:r>
        <w:rPr>
          <w:rFonts w:ascii="Tahoma" w:hAnsi="Tahoma" w:cs="Tahoma"/>
        </w:rPr>
        <w:lastRenderedPageBreak/>
        <w:t>Objednatel nebo jím pověření zástupci jsou oprávněni kontrolovat provádění díla, vykonávat na stavbě dozor, zejména sledovat, zda jsou práce prováděny podle projektové dokumentace, smluvních podmínek, platných českých technických norem, obecně závazných právních předpisů; za tímto účelem je zhotovitel povinen kdykoliv umožnit objednateli nebo jím pověřeným osobám přístup na staveniště.</w:t>
      </w:r>
    </w:p>
    <w:p w14:paraId="2DC2E14E" w14:textId="77777777" w:rsidR="00B1313A" w:rsidRDefault="00B70A2E">
      <w:pPr>
        <w:numPr>
          <w:ilvl w:val="1"/>
          <w:numId w:val="5"/>
        </w:numPr>
        <w:overflowPunct w:val="0"/>
        <w:spacing w:before="60"/>
        <w:ind w:left="357" w:hanging="357"/>
        <w:jc w:val="both"/>
        <w:textAlignment w:val="auto"/>
        <w:rPr>
          <w:rFonts w:ascii="Tahoma" w:hAnsi="Tahoma" w:cs="Tahoma"/>
        </w:rPr>
      </w:pPr>
      <w:r>
        <w:rPr>
          <w:rFonts w:ascii="Tahoma" w:hAnsi="Tahoma" w:cs="Tahoma"/>
        </w:rPr>
        <w:t>Zhotovitel je povinen v rámci zařízení staveniště zajistit podmínky a umožnit výkon technického dozoru objednatele, autorského dozoru projektanta a případně koordinátora bezpečnosti práce (bude-li určen).</w:t>
      </w:r>
    </w:p>
    <w:p w14:paraId="284A356B" w14:textId="77777777" w:rsidR="00B1313A" w:rsidRDefault="00B70A2E">
      <w:pPr>
        <w:numPr>
          <w:ilvl w:val="1"/>
          <w:numId w:val="5"/>
        </w:numPr>
        <w:overflowPunct w:val="0"/>
        <w:spacing w:before="60"/>
        <w:ind w:left="357" w:hanging="357"/>
        <w:jc w:val="both"/>
        <w:textAlignment w:val="auto"/>
        <w:rPr>
          <w:rFonts w:ascii="Tahoma" w:hAnsi="Tahoma" w:cs="Tahoma"/>
        </w:rPr>
      </w:pPr>
      <w:r>
        <w:rPr>
          <w:rFonts w:ascii="Tahoma" w:hAnsi="Tahoma" w:cs="Tahoma"/>
        </w:rPr>
        <w:t>Zhotovitel je povinen zabezpečit účast svých pracovníků na prověřování svých dodávek a prací objednatelem nebo technickým dozorem objednatele a činit neprodleně opatření k odstranění vytknutých závad.</w:t>
      </w:r>
    </w:p>
    <w:p w14:paraId="41F019AC" w14:textId="77777777" w:rsidR="00B1313A" w:rsidRDefault="00B70A2E">
      <w:pPr>
        <w:numPr>
          <w:ilvl w:val="1"/>
          <w:numId w:val="5"/>
        </w:numPr>
        <w:overflowPunct w:val="0"/>
        <w:spacing w:before="60"/>
        <w:ind w:left="357" w:hanging="357"/>
        <w:jc w:val="both"/>
        <w:textAlignment w:val="auto"/>
        <w:rPr>
          <w:rFonts w:ascii="Tahoma" w:hAnsi="Tahoma" w:cs="Tahoma"/>
        </w:rPr>
      </w:pPr>
      <w:r>
        <w:rPr>
          <w:rFonts w:ascii="Tahoma" w:hAnsi="Tahoma" w:cs="Tahoma"/>
        </w:rPr>
        <w:t>Zhotovitel je povinen zabezpečit vytyčení všech tras inženýrských sítí vedoucích přes staveniště a stavbu uvedených v projektové dokumentaci. Zhotovitel je odpovědný za jejich neporušení.</w:t>
      </w:r>
    </w:p>
    <w:p w14:paraId="3315A01F" w14:textId="77777777" w:rsidR="00B1313A" w:rsidRDefault="00B70A2E">
      <w:pPr>
        <w:numPr>
          <w:ilvl w:val="1"/>
          <w:numId w:val="5"/>
        </w:numPr>
        <w:overflowPunct w:val="0"/>
        <w:spacing w:before="60"/>
        <w:ind w:left="357" w:hanging="357"/>
        <w:jc w:val="both"/>
        <w:textAlignment w:val="auto"/>
        <w:rPr>
          <w:rFonts w:ascii="Tahoma" w:hAnsi="Tahoma" w:cs="Tahoma"/>
        </w:rPr>
      </w:pPr>
      <w:r>
        <w:rPr>
          <w:rFonts w:ascii="Tahoma" w:hAnsi="Tahoma" w:cs="Tahoma"/>
        </w:rPr>
        <w:t>Nejpozději do 3 dnů od protokolárního převzetí díla objednatelem je zhotovitel povinen staveniště vyklidit.</w:t>
      </w:r>
    </w:p>
    <w:p w14:paraId="5FAC876C" w14:textId="77777777" w:rsidR="00B1313A" w:rsidRDefault="00B70A2E">
      <w:pPr>
        <w:tabs>
          <w:tab w:val="left" w:pos="3015"/>
          <w:tab w:val="center" w:pos="4536"/>
        </w:tabs>
        <w:spacing w:before="240"/>
        <w:jc w:val="center"/>
        <w:rPr>
          <w:rFonts w:ascii="Tahoma" w:hAnsi="Tahoma" w:cs="Tahoma"/>
          <w:b/>
        </w:rPr>
      </w:pPr>
      <w:r>
        <w:rPr>
          <w:rFonts w:ascii="Tahoma" w:hAnsi="Tahoma" w:cs="Tahoma"/>
          <w:b/>
        </w:rPr>
        <w:t>VII.</w:t>
      </w:r>
    </w:p>
    <w:p w14:paraId="78D422FB" w14:textId="77777777" w:rsidR="00B1313A" w:rsidRDefault="00B70A2E">
      <w:pPr>
        <w:jc w:val="center"/>
        <w:rPr>
          <w:rFonts w:ascii="Tahoma" w:hAnsi="Tahoma" w:cs="Tahoma"/>
          <w:b/>
        </w:rPr>
      </w:pPr>
      <w:r>
        <w:rPr>
          <w:rFonts w:ascii="Tahoma" w:hAnsi="Tahoma" w:cs="Tahoma"/>
          <w:b/>
        </w:rPr>
        <w:t>Stavební deník</w:t>
      </w:r>
    </w:p>
    <w:p w14:paraId="7D4EF4D6" w14:textId="77777777" w:rsidR="00B1313A" w:rsidRDefault="00B70A2E">
      <w:pPr>
        <w:numPr>
          <w:ilvl w:val="1"/>
          <w:numId w:val="8"/>
        </w:numPr>
        <w:overflowPunct w:val="0"/>
        <w:spacing w:before="60"/>
        <w:ind w:left="357" w:hanging="357"/>
        <w:jc w:val="both"/>
        <w:textAlignment w:val="auto"/>
        <w:rPr>
          <w:rFonts w:ascii="Tahoma" w:hAnsi="Tahoma" w:cs="Tahoma"/>
        </w:rPr>
      </w:pPr>
      <w:r>
        <w:rPr>
          <w:rFonts w:ascii="Tahoma" w:hAnsi="Tahoma" w:cs="Tahoma"/>
        </w:rPr>
        <w:t xml:space="preserve">Zhotovitel je povinen ode dne převzetí staveniště vést o prováděných pracích v souladu s příslušnými právními předpisy (vyhláškou ke stavebnímu zákonu) stavební deník (dále jen „deník“). Do deníku se zapisují všechny skutečnosti rozhodné pro plnění této smlouvy, zejména údaje o časovém postupu prací a jejich jakosti, zdůvodnění odchylek prováděných prací od projektové dokumentace, údaje nutné pro posouzení prací stavebním úřadem a ostatními orgány státní správy. Během pracovní doby musí být deník na stavbě trvale přístupný. Vedení deníku končí dnem, kdy zhotovitel odstraní stavební vady a nedodělky podle předávacího protokolu díla. </w:t>
      </w:r>
    </w:p>
    <w:p w14:paraId="5913A71C" w14:textId="77777777" w:rsidR="00B1313A" w:rsidRDefault="00B70A2E">
      <w:pPr>
        <w:numPr>
          <w:ilvl w:val="1"/>
          <w:numId w:val="8"/>
        </w:numPr>
        <w:overflowPunct w:val="0"/>
        <w:spacing w:before="60"/>
        <w:ind w:left="357" w:hanging="357"/>
        <w:jc w:val="both"/>
        <w:textAlignment w:val="auto"/>
        <w:rPr>
          <w:rFonts w:ascii="Tahoma" w:hAnsi="Tahoma" w:cs="Tahoma"/>
        </w:rPr>
      </w:pPr>
      <w:r>
        <w:rPr>
          <w:rFonts w:ascii="Tahoma" w:hAnsi="Tahoma" w:cs="Tahoma"/>
        </w:rPr>
        <w:t>Mimo stavbyvedoucího může provádět potřebné záznamy v deníku technický dozor objednatele a dále zmocnění zástupci objednatele a zhotovitele. V případě nutnosti řešení zásadních problémů realizace díla budou tyto projednány v rámci kontrolních dnů a uvedeny v zápise z kontrolního dne.</w:t>
      </w:r>
    </w:p>
    <w:p w14:paraId="61FEB044" w14:textId="77777777" w:rsidR="00B1313A" w:rsidRDefault="00B70A2E">
      <w:pPr>
        <w:numPr>
          <w:ilvl w:val="1"/>
          <w:numId w:val="8"/>
        </w:numPr>
        <w:overflowPunct w:val="0"/>
        <w:spacing w:before="60"/>
        <w:ind w:left="357" w:hanging="357"/>
        <w:jc w:val="both"/>
        <w:textAlignment w:val="auto"/>
        <w:rPr>
          <w:rFonts w:ascii="Tahoma" w:hAnsi="Tahoma" w:cs="Tahoma"/>
        </w:rPr>
      </w:pPr>
      <w:r>
        <w:rPr>
          <w:rFonts w:ascii="Tahoma" w:hAnsi="Tahoma" w:cs="Tahoma"/>
        </w:rPr>
        <w:t>Zhotovitel je povinen uložit druhý průpis denních záznamů z deníku odděleně od originálu tak, aby byl k</w:t>
      </w:r>
      <w:r>
        <w:rPr>
          <w:rFonts w:ascii="Tahoma" w:eastAsia="Tahoma" w:hAnsi="Tahoma" w:cs="Tahoma"/>
        </w:rPr>
        <w:t> </w:t>
      </w:r>
      <w:r>
        <w:rPr>
          <w:rFonts w:ascii="Tahoma" w:hAnsi="Tahoma" w:cs="Tahoma"/>
        </w:rPr>
        <w:t>dispozici v případě ztráty nebo zničení originálu.</w:t>
      </w:r>
    </w:p>
    <w:p w14:paraId="02BD0B68" w14:textId="77777777" w:rsidR="00B1313A" w:rsidRDefault="00B70A2E">
      <w:pPr>
        <w:numPr>
          <w:ilvl w:val="1"/>
          <w:numId w:val="8"/>
        </w:numPr>
        <w:overflowPunct w:val="0"/>
        <w:spacing w:before="60"/>
        <w:ind w:left="357" w:hanging="357"/>
        <w:jc w:val="both"/>
        <w:textAlignment w:val="auto"/>
        <w:rPr>
          <w:rFonts w:ascii="Tahoma" w:hAnsi="Tahoma" w:cs="Tahoma"/>
        </w:rPr>
      </w:pPr>
      <w:r>
        <w:rPr>
          <w:rFonts w:ascii="Tahoma" w:hAnsi="Tahoma" w:cs="Tahoma"/>
        </w:rPr>
        <w:t>Písemnou formu deníku lze nahradit elektronickou, v takovém případě předá zhotovitel objednateli a jím pověřeným osobám příslušné přístupové kódy v den předání staveniště.</w:t>
      </w:r>
    </w:p>
    <w:p w14:paraId="296B3B12" w14:textId="77777777" w:rsidR="00B1313A" w:rsidRDefault="00B70A2E">
      <w:pPr>
        <w:spacing w:before="240"/>
        <w:jc w:val="center"/>
        <w:rPr>
          <w:rFonts w:ascii="Tahoma" w:hAnsi="Tahoma" w:cs="Tahoma"/>
          <w:b/>
        </w:rPr>
      </w:pPr>
      <w:r>
        <w:rPr>
          <w:rFonts w:ascii="Tahoma" w:hAnsi="Tahoma" w:cs="Tahoma"/>
          <w:b/>
        </w:rPr>
        <w:t>VIII.</w:t>
      </w:r>
    </w:p>
    <w:p w14:paraId="11C5F46A" w14:textId="77777777" w:rsidR="00B1313A" w:rsidRDefault="00B70A2E">
      <w:pPr>
        <w:jc w:val="center"/>
        <w:rPr>
          <w:rFonts w:ascii="Tahoma" w:hAnsi="Tahoma" w:cs="Tahoma"/>
          <w:b/>
        </w:rPr>
      </w:pPr>
      <w:r>
        <w:rPr>
          <w:rFonts w:ascii="Tahoma" w:hAnsi="Tahoma" w:cs="Tahoma"/>
          <w:b/>
        </w:rPr>
        <w:t>Provádění díla</w:t>
      </w:r>
    </w:p>
    <w:p w14:paraId="723E4CF0" w14:textId="77777777" w:rsidR="00B1313A" w:rsidRDefault="00B70A2E">
      <w:pPr>
        <w:numPr>
          <w:ilvl w:val="1"/>
          <w:numId w:val="17"/>
        </w:numPr>
        <w:spacing w:before="60"/>
        <w:ind w:left="357" w:hanging="357"/>
        <w:jc w:val="both"/>
        <w:rPr>
          <w:rFonts w:ascii="Tahoma" w:hAnsi="Tahoma" w:cs="Tahoma"/>
        </w:rPr>
      </w:pPr>
      <w:r>
        <w:rPr>
          <w:rFonts w:ascii="Tahoma" w:hAnsi="Tahoma" w:cs="Tahoma"/>
        </w:rPr>
        <w:t>Zhotovitel se zavazuje provést dílo řádně v souladu s touto smlouvou, jejími přílohami, zvláště pak v souladu s projektovou dokumentací a položkovým rozpočtem zpracovaným v rámci nabídky, který je nedílnou přílohou č. 1 této smlouvy, s platnými právními předpisy, v platném znění, dle příslušných ČSN a dle platného rozhodnutí stavebního úřadu.</w:t>
      </w:r>
    </w:p>
    <w:p w14:paraId="5B1A897F" w14:textId="77777777" w:rsidR="00B1313A" w:rsidRDefault="00B70A2E">
      <w:pPr>
        <w:numPr>
          <w:ilvl w:val="1"/>
          <w:numId w:val="17"/>
        </w:numPr>
        <w:spacing w:before="60"/>
        <w:ind w:left="357" w:hanging="357"/>
        <w:jc w:val="both"/>
        <w:rPr>
          <w:rFonts w:ascii="Tahoma" w:hAnsi="Tahoma" w:cs="Tahoma"/>
        </w:rPr>
      </w:pPr>
      <w:r>
        <w:rPr>
          <w:rFonts w:ascii="Tahoma" w:hAnsi="Tahoma" w:cs="Tahoma"/>
        </w:rPr>
        <w:t xml:space="preserve">Zhotovitel provede předmět stavebního díla na svůj náklad a na své nebezpečí, v době sjednané ve smlouvě, v souladu s touto smlouvou, a při respektování všech obecně závazných právních předpisů ČR, v platném znění. Pokud si charakter prací vyžádá vydání povolení orgánů místní nebo státní správy, je zhotovitel povinen je zajistit. Zhotovitel není oprávněn provádět žádné materiálové ani jiné změny oproti předložené cenové nabídce pro realizaci díla bez předchozího písemného souhlasu objednatele nebo jím pověřeného zástupce. </w:t>
      </w:r>
    </w:p>
    <w:p w14:paraId="2419C626" w14:textId="77777777" w:rsidR="00B1313A" w:rsidRDefault="00B70A2E">
      <w:pPr>
        <w:numPr>
          <w:ilvl w:val="1"/>
          <w:numId w:val="17"/>
        </w:numPr>
        <w:spacing w:before="60"/>
        <w:ind w:left="357"/>
        <w:jc w:val="both"/>
        <w:rPr>
          <w:rFonts w:ascii="Tahoma" w:hAnsi="Tahoma" w:cs="Tahoma"/>
        </w:rPr>
      </w:pPr>
      <w:r>
        <w:rPr>
          <w:rFonts w:ascii="Tahoma" w:hAnsi="Tahoma" w:cs="Tahoma"/>
        </w:rPr>
        <w:t>Řádným splněním díla se rozumí úplné dokončení díla v rozsahu čl. II této smlouvy bez vad a nedodělků, vyklizení a úklid staveniště, podepsání protokolu o předání a převzetí díla, předání dokladů a atestů o předepsaných zkouškách a revizích.</w:t>
      </w:r>
    </w:p>
    <w:p w14:paraId="0BD360B2" w14:textId="77777777" w:rsidR="00B1313A" w:rsidRDefault="00B70A2E">
      <w:pPr>
        <w:spacing w:before="60"/>
        <w:ind w:left="357"/>
        <w:jc w:val="both"/>
        <w:rPr>
          <w:rFonts w:ascii="Tahoma" w:hAnsi="Tahoma" w:cs="Tahoma"/>
          <w:u w:val="single"/>
        </w:rPr>
      </w:pPr>
      <w:r>
        <w:rPr>
          <w:rFonts w:ascii="Tahoma" w:eastAsia="Calibri" w:hAnsi="Tahoma" w:cs="Tahoma"/>
          <w:u w:val="single"/>
        </w:rPr>
        <w:t>Povinnost zhotovitele</w:t>
      </w:r>
    </w:p>
    <w:p w14:paraId="47314BAE" w14:textId="77777777" w:rsidR="00B1313A" w:rsidRDefault="00B70A2E">
      <w:pPr>
        <w:numPr>
          <w:ilvl w:val="1"/>
          <w:numId w:val="17"/>
        </w:numPr>
        <w:spacing w:before="60"/>
        <w:ind w:left="357"/>
        <w:jc w:val="both"/>
        <w:rPr>
          <w:rFonts w:ascii="Tahoma" w:hAnsi="Tahoma" w:cs="Tahoma"/>
        </w:rPr>
      </w:pPr>
      <w:r>
        <w:rPr>
          <w:rFonts w:ascii="Tahoma" w:hAnsi="Tahoma" w:cs="Tahoma"/>
        </w:rPr>
        <w:t xml:space="preserve">Zhotovitel prohlašuje, že od objednatele převzal projektovou dokumentaci. </w:t>
      </w:r>
    </w:p>
    <w:p w14:paraId="493122D5" w14:textId="77777777" w:rsidR="00B1313A" w:rsidRDefault="00B70A2E">
      <w:pPr>
        <w:numPr>
          <w:ilvl w:val="1"/>
          <w:numId w:val="17"/>
        </w:numPr>
        <w:spacing w:before="60"/>
        <w:ind w:left="357"/>
        <w:jc w:val="both"/>
        <w:rPr>
          <w:rFonts w:ascii="Tahoma" w:hAnsi="Tahoma" w:cs="Tahoma"/>
        </w:rPr>
      </w:pPr>
      <w:r>
        <w:rPr>
          <w:rFonts w:ascii="Tahoma" w:hAnsi="Tahoma" w:cs="Tahoma"/>
        </w:rPr>
        <w:t xml:space="preserve">Zhotovitel se zavazuje, že při realizaci díla nepoužije materiál, </w:t>
      </w:r>
      <w:r>
        <w:rPr>
          <w:rFonts w:ascii="Tahoma" w:eastAsia="Arial Unicode MS" w:hAnsi="Tahoma" w:cs="Tahoma"/>
        </w:rPr>
        <w:t>o kterém je v době jeho užití známo, že je škodlivý nebo nemá</w:t>
      </w:r>
      <w:r>
        <w:rPr>
          <w:rFonts w:ascii="Tahoma" w:hAnsi="Tahoma" w:cs="Tahoma"/>
        </w:rPr>
        <w:t xml:space="preserve"> požadovanou certifikaci či osvědčení, </w:t>
      </w:r>
      <w:r>
        <w:rPr>
          <w:rFonts w:ascii="Tahoma" w:eastAsia="Arial Unicode MS" w:hAnsi="Tahoma" w:cs="Tahoma"/>
        </w:rPr>
        <w:t>pokud jsou pro jejich použití nebytné podle příslušných předpisů</w:t>
      </w:r>
      <w:r>
        <w:rPr>
          <w:rFonts w:ascii="Tahoma" w:hAnsi="Tahoma" w:cs="Tahoma"/>
        </w:rPr>
        <w:t>.</w:t>
      </w:r>
    </w:p>
    <w:p w14:paraId="7D12304C" w14:textId="77777777" w:rsidR="00B1313A" w:rsidRDefault="00B70A2E">
      <w:pPr>
        <w:numPr>
          <w:ilvl w:val="1"/>
          <w:numId w:val="17"/>
        </w:numPr>
        <w:spacing w:before="60"/>
        <w:ind w:left="357"/>
        <w:jc w:val="both"/>
        <w:rPr>
          <w:rFonts w:ascii="Tahoma" w:hAnsi="Tahoma" w:cs="Tahoma"/>
        </w:rPr>
      </w:pPr>
      <w:r>
        <w:rPr>
          <w:rFonts w:ascii="Tahoma" w:hAnsi="Tahoma" w:cs="Tahoma"/>
        </w:rPr>
        <w:t xml:space="preserve">Zhotovitel </w:t>
      </w:r>
      <w:r>
        <w:rPr>
          <w:rFonts w:ascii="Tahoma" w:eastAsia="Arial Unicode MS" w:hAnsi="Tahoma" w:cs="Tahoma"/>
        </w:rPr>
        <w:t xml:space="preserve">se zavazuje, že při realizaci předmětu plnění tohoto díla použije jen takové výrobky, materiály, konstrukce nebo zařízení, jejichž vlastnosti z hlediska způsobilosti předmětu díla pro daný účel zaručují, že bude dílo při řádném provedení a běžné údržbě po dobu předpokládané životnosti splňovat požadavky na mechanickou pevnost a stabilitu, ochranu zdraví a životního prostředí, bezpečnost při užívání. </w:t>
      </w:r>
    </w:p>
    <w:p w14:paraId="3DD3DB88" w14:textId="77777777" w:rsidR="00B1313A" w:rsidRDefault="00B70A2E">
      <w:pPr>
        <w:numPr>
          <w:ilvl w:val="1"/>
          <w:numId w:val="17"/>
        </w:numPr>
        <w:spacing w:before="60"/>
        <w:ind w:left="357"/>
        <w:jc w:val="both"/>
        <w:rPr>
          <w:rFonts w:ascii="Tahoma" w:hAnsi="Tahoma" w:cs="Tahoma"/>
        </w:rPr>
      </w:pPr>
      <w:r>
        <w:rPr>
          <w:rFonts w:ascii="Tahoma" w:hAnsi="Tahoma" w:cs="Tahoma"/>
        </w:rPr>
        <w:t>Zhotovitel se zavazuje, že provedení díla zabezpečí kvalifikovanými odbornými pracovníky. Prohlašuje, že důkladně zkontroloval všechny podmínky včetně stavební připravenosti a prohlašuje, že neshledal žádné překážky, které by bránily zahájení realizace díla včetně jeho řádného dokončení dle této smlouvy a v souladu s projektovou dokumentací, zejména stanovenými pracovními postupy.</w:t>
      </w:r>
    </w:p>
    <w:p w14:paraId="0399B711" w14:textId="77777777" w:rsidR="00B1313A" w:rsidRDefault="00B70A2E">
      <w:pPr>
        <w:spacing w:before="60"/>
        <w:ind w:left="357"/>
        <w:jc w:val="both"/>
        <w:rPr>
          <w:rFonts w:ascii="Tahoma" w:hAnsi="Tahoma" w:cs="Tahoma"/>
          <w:u w:val="single"/>
        </w:rPr>
      </w:pPr>
      <w:r>
        <w:rPr>
          <w:rFonts w:ascii="Tahoma" w:hAnsi="Tahoma" w:cs="Tahoma"/>
          <w:u w:val="single"/>
        </w:rPr>
        <w:lastRenderedPageBreak/>
        <w:t>Kontrola provádění prací</w:t>
      </w:r>
    </w:p>
    <w:p w14:paraId="3B10C5AB" w14:textId="77777777" w:rsidR="00B1313A" w:rsidRDefault="00B70A2E">
      <w:pPr>
        <w:numPr>
          <w:ilvl w:val="1"/>
          <w:numId w:val="17"/>
        </w:numPr>
        <w:overflowPunct w:val="0"/>
        <w:spacing w:before="60"/>
        <w:ind w:left="357" w:hanging="357"/>
        <w:jc w:val="both"/>
        <w:textAlignment w:val="auto"/>
        <w:rPr>
          <w:rFonts w:ascii="Tahoma" w:hAnsi="Tahoma" w:cs="Tahoma"/>
        </w:rPr>
      </w:pPr>
      <w:r>
        <w:rPr>
          <w:rFonts w:ascii="Tahoma" w:hAnsi="Tahoma" w:cs="Tahoma"/>
        </w:rPr>
        <w:t xml:space="preserve">Zhotovitel je povinen umožnit výkon technického dozoru objednatele a autorského dozoru projektanta, případně výkon činnosti koordinátora bezpečnosti a ochrany zdraví při práci na staveništi. </w:t>
      </w:r>
      <w:r>
        <w:rPr>
          <w:rFonts w:ascii="Tahoma" w:eastAsia="Arial" w:hAnsi="Tahoma" w:cs="Tahoma"/>
          <w:lang w:bidi="cs-CZ"/>
        </w:rPr>
        <w:t>Zhotovitel je povinen poskytnout součinnost a spolupracovat s výše uvedenými osobami.</w:t>
      </w:r>
    </w:p>
    <w:p w14:paraId="0D7BF755" w14:textId="77777777" w:rsidR="00B1313A" w:rsidRDefault="00B70A2E">
      <w:pPr>
        <w:numPr>
          <w:ilvl w:val="1"/>
          <w:numId w:val="17"/>
        </w:numPr>
        <w:overflowPunct w:val="0"/>
        <w:spacing w:before="60"/>
        <w:ind w:left="425" w:hanging="425"/>
        <w:jc w:val="both"/>
        <w:textAlignment w:val="auto"/>
        <w:rPr>
          <w:rFonts w:ascii="Tahoma" w:hAnsi="Tahoma" w:cs="Tahoma"/>
        </w:rPr>
      </w:pPr>
      <w:r>
        <w:rPr>
          <w:rFonts w:ascii="Tahoma" w:eastAsia="Arial" w:hAnsi="Tahoma" w:cs="Tahoma"/>
          <w:lang w:bidi="cs-CZ"/>
        </w:rPr>
        <w:t>O</w:t>
      </w:r>
      <w:r>
        <w:rPr>
          <w:rFonts w:ascii="Tahoma" w:hAnsi="Tahoma" w:cs="Tahoma"/>
        </w:rPr>
        <w:t xml:space="preserve">bjednatel, technický dozor objednatele, autorský dozor projektanta a případně koordinátor BOZP nebo další objednatelem pověření zástupci jsou oprávněni kontrolovat provádění díla v každé fázi jeho provádění, vykonávat na stavbě dozor, zejména sledovat, zda jsou práce prováděny podle projektové dokumentace a v souladu se stavebním povolením </w:t>
      </w:r>
      <w:proofErr w:type="spellStart"/>
      <w:r>
        <w:rPr>
          <w:rFonts w:ascii="Tahoma" w:hAnsi="Tahoma" w:cs="Tahoma"/>
        </w:rPr>
        <w:t>MěÚ</w:t>
      </w:r>
      <w:proofErr w:type="spellEnd"/>
      <w:r>
        <w:rPr>
          <w:rFonts w:ascii="Tahoma" w:hAnsi="Tahoma" w:cs="Tahoma"/>
        </w:rPr>
        <w:t xml:space="preserve"> Žamberk, podle smluvních podmínek, platných českých technických norem, obecně závazných právních předpisů; za tímto účelem je zhotovitel povinen kdykoliv umožnit objednateli nebo jím pověřeným osobám dle článku 6.5. přístup na staveniště.</w:t>
      </w:r>
      <w:r>
        <w:rPr>
          <w:rFonts w:ascii="Tahoma" w:eastAsia="Calibri" w:hAnsi="Tahoma" w:cs="Tahoma"/>
        </w:rPr>
        <w:t xml:space="preserve"> </w:t>
      </w:r>
    </w:p>
    <w:p w14:paraId="67CC32EC" w14:textId="77777777" w:rsidR="00B1313A" w:rsidRDefault="00B70A2E">
      <w:pPr>
        <w:numPr>
          <w:ilvl w:val="1"/>
          <w:numId w:val="17"/>
        </w:numPr>
        <w:tabs>
          <w:tab w:val="left" w:pos="426"/>
        </w:tabs>
        <w:overflowPunct w:val="0"/>
        <w:spacing w:before="60"/>
        <w:ind w:left="426" w:hanging="426"/>
        <w:jc w:val="both"/>
        <w:textAlignment w:val="auto"/>
        <w:rPr>
          <w:rFonts w:ascii="Tahoma" w:hAnsi="Tahoma" w:cs="Tahoma"/>
        </w:rPr>
      </w:pPr>
      <w:r>
        <w:rPr>
          <w:rFonts w:ascii="Tahoma" w:eastAsia="Calibri" w:hAnsi="Tahoma" w:cs="Tahoma"/>
        </w:rPr>
        <w:t>Zhotovitel je povinen objednateli kontrolu díla umožnit a poskytnout mu při kontrole součinnost. V průběhu provádění díla budou konány kontrolní dny, kterých se budou účastnit osoby určené zhotovitelem a objednatelem. Závěr kontrolního dne bude zapsán do zápisu z kontrolního dne a bude pro obě strany závazný.</w:t>
      </w:r>
      <w:r>
        <w:rPr>
          <w:rFonts w:ascii="Tahoma" w:hAnsi="Tahoma" w:cs="Tahoma"/>
        </w:rPr>
        <w:t xml:space="preserve"> Zhotovitel je povinen zabezpečit účast svých pracovníků na prověřování svých dodávek a prací technickým dozorem objednatele nebo technickým zástupcem objednatele a činit neprodleně opatření k odstranění vytknutých závad.</w:t>
      </w:r>
    </w:p>
    <w:p w14:paraId="1FCA66AC" w14:textId="77777777" w:rsidR="00B1313A" w:rsidRDefault="00B70A2E">
      <w:pPr>
        <w:numPr>
          <w:ilvl w:val="1"/>
          <w:numId w:val="17"/>
        </w:numPr>
        <w:overflowPunct w:val="0"/>
        <w:spacing w:before="60"/>
        <w:ind w:left="414" w:hanging="414"/>
        <w:jc w:val="both"/>
        <w:textAlignment w:val="auto"/>
        <w:rPr>
          <w:rFonts w:ascii="Tahoma" w:hAnsi="Tahoma" w:cs="Tahoma"/>
        </w:rPr>
      </w:pPr>
      <w:r>
        <w:rPr>
          <w:rFonts w:ascii="Tahoma" w:hAnsi="Tahoma" w:cs="Tahoma"/>
        </w:rPr>
        <w:t xml:space="preserve">Pokud si objednatel zvolí technický dozor objednatele, jméno osoby sdělí zhotoviteli při předání staveniště. Technický dozor objednatele nebo autorský dozor projektanta jsou oprávněni dát pracovníkům zhotovitele příkaz k přerušení práce, pokud oprávněný orgán zhotovitele není dosažitelný a je-li ohrožena bezpečnost provádění díla. </w:t>
      </w:r>
    </w:p>
    <w:p w14:paraId="32D18D48" w14:textId="77777777" w:rsidR="00B1313A" w:rsidRDefault="00B70A2E">
      <w:pPr>
        <w:numPr>
          <w:ilvl w:val="1"/>
          <w:numId w:val="17"/>
        </w:numPr>
        <w:overflowPunct w:val="0"/>
        <w:spacing w:before="60"/>
        <w:ind w:left="414" w:hanging="414"/>
        <w:jc w:val="both"/>
        <w:textAlignment w:val="auto"/>
        <w:rPr>
          <w:rFonts w:ascii="Tahoma" w:hAnsi="Tahoma" w:cs="Tahoma"/>
        </w:rPr>
      </w:pPr>
      <w:r>
        <w:rPr>
          <w:rFonts w:ascii="Tahoma" w:eastAsia="Calibri" w:hAnsi="Tahoma" w:cs="Tahoma"/>
        </w:rPr>
        <w:t>Zjistí-li objednatel, že zhotovitel porušuje svou povinnost, je v prodlení s odstraněním vad vytknutých v průběhu provádění díla, neprovádí práce v odpovídající kvalitě, neoprávněně zastavil či přerušil práce nebo provádí dílo v rozporu s projektovou dokumentací, může požadovat, aby zhotovitel zajistil nápravu a prováděl dílo řádným způsobem. Neučiní-li tak zhotovitel ani v přiměřené době, může objednatel uložit smluvní pokutu dle článku XII. této smlouvy nebo eventuálně odstoupit od smlouvy, vedl-li by postup zhotovitele nepochybně k podstatnému porušení smlouvy.</w:t>
      </w:r>
    </w:p>
    <w:p w14:paraId="2C25D0DC" w14:textId="77777777" w:rsidR="00B1313A" w:rsidRDefault="00B70A2E">
      <w:pPr>
        <w:numPr>
          <w:ilvl w:val="1"/>
          <w:numId w:val="17"/>
        </w:numPr>
        <w:overflowPunct w:val="0"/>
        <w:spacing w:before="60"/>
        <w:ind w:left="414" w:hanging="414"/>
        <w:jc w:val="both"/>
        <w:textAlignment w:val="auto"/>
        <w:rPr>
          <w:rFonts w:ascii="Tahoma" w:hAnsi="Tahoma" w:cs="Tahoma"/>
        </w:rPr>
      </w:pPr>
      <w:r>
        <w:rPr>
          <w:rFonts w:ascii="Tahoma" w:hAnsi="Tahoma" w:cs="Tahoma"/>
        </w:rPr>
        <w:t xml:space="preserve">Zhotovitel je povinen vyzvat objednatele k prováděným zkouškám a k prověření prací, které budou v dalším pracovním postupu zakryty nebo se stanou nepřístupnými. Výzva k prověření těchto prací bude zhotovitelem sdělena objednateli a jeho technickému dozoru telefonem, e-mailem a bude současně zapsána ve stavebním deníku nejméně tři pracovní dny předem. Pokud tak zhotovitel neučiní, je povinen na žádost objednatele tyto práce odkrýt na svůj náklad. Objednatel nebo jím pověřený zástupce je povinen se prováděných zkoušek a prověrky zakrývaných prací v požadovaném termínu zúčastnit. Pokud se objednatel nebo jeho pověřený zástupce, ač řádně vyzván, prověrky nezúčastní, je zhotovitel oprávněn v realizaci díla pokračovat. </w:t>
      </w:r>
    </w:p>
    <w:p w14:paraId="41CA4942" w14:textId="77777777" w:rsidR="00B1313A" w:rsidRDefault="00B70A2E">
      <w:pPr>
        <w:numPr>
          <w:ilvl w:val="1"/>
          <w:numId w:val="17"/>
        </w:numPr>
        <w:overflowPunct w:val="0"/>
        <w:spacing w:before="60"/>
        <w:ind w:left="414" w:hanging="414"/>
        <w:jc w:val="both"/>
        <w:textAlignment w:val="auto"/>
        <w:rPr>
          <w:rFonts w:ascii="Tahoma" w:hAnsi="Tahoma" w:cs="Tahoma"/>
        </w:rPr>
      </w:pPr>
      <w:r>
        <w:rPr>
          <w:rFonts w:ascii="Tahoma" w:eastAsia="Calibri" w:hAnsi="Tahoma" w:cs="Tahoma"/>
        </w:rPr>
        <w:t>Zhotovitel má právo změnit poddodavatele, prostřednictvím kterého prokazoval v zadávacím řízení splnění kvalifikace, pouze po předchozím písemném odsouhlasení této změny objednatelem. Nový poddodavatel musí splňovat kvalifikaci minimálně v rozsahu, v jakém byla prokázána v zadávacím řízení.</w:t>
      </w:r>
    </w:p>
    <w:p w14:paraId="086951CE" w14:textId="77777777" w:rsidR="00B1313A" w:rsidRDefault="00B70A2E">
      <w:pPr>
        <w:numPr>
          <w:ilvl w:val="1"/>
          <w:numId w:val="17"/>
        </w:numPr>
        <w:overflowPunct w:val="0"/>
        <w:spacing w:before="60"/>
        <w:ind w:left="414" w:hanging="414"/>
        <w:jc w:val="both"/>
        <w:textAlignment w:val="auto"/>
        <w:rPr>
          <w:rFonts w:ascii="Tahoma" w:hAnsi="Tahoma" w:cs="Tahoma"/>
        </w:rPr>
      </w:pPr>
      <w:bookmarkStart w:id="2" w:name="_Hlk191993105"/>
      <w:r>
        <w:rPr>
          <w:rFonts w:ascii="Tahoma" w:hAnsi="Tahoma" w:cs="Tahoma"/>
        </w:rPr>
        <w:t xml:space="preserve">Zhotovitel se zavazuje, že bude dílo provádět prostřednictvím osob a poddodavatelů, jež uvedl v seznamu poddodavatelů v cenové nabídce. Zhotovitel je oprávněn změnit osobu poddodavatele za podmínky předání aktualizovaného seznamu poddodavatelů objednateli. Objednatel je oprávněn vyžádat si kdykoliv v průběhu realizace díla předložení aktualizovaného seznamu. Zhotovitel ve vztahu k poddodavatelům bere na vědomí nutnost dodržení ustanovení odstavce 8.17 tohoto článku. </w:t>
      </w:r>
      <w:bookmarkEnd w:id="2"/>
    </w:p>
    <w:p w14:paraId="4B7403BB" w14:textId="77777777" w:rsidR="00B1313A" w:rsidRDefault="00B70A2E">
      <w:pPr>
        <w:numPr>
          <w:ilvl w:val="1"/>
          <w:numId w:val="17"/>
        </w:numPr>
        <w:overflowPunct w:val="0"/>
        <w:spacing w:before="60"/>
        <w:ind w:left="414" w:hanging="414"/>
        <w:jc w:val="both"/>
        <w:textAlignment w:val="auto"/>
        <w:rPr>
          <w:rFonts w:ascii="Tahoma" w:hAnsi="Tahoma" w:cs="Tahoma"/>
        </w:rPr>
      </w:pPr>
      <w:r>
        <w:rPr>
          <w:rFonts w:ascii="Tahoma" w:eastAsia="Calibri" w:hAnsi="Tahoma" w:cs="Tahoma"/>
        </w:rPr>
        <w:t>Materiály zhotovitele, které neodpovídají projektové dokumentaci díla nebo požadavkům objednatele, nevyhovují předepsaným parametrům nebo podmínkám dohodnutým v této smlouvě a nemají požadovanou certifikaci, musí být odstraněny z místa plnění ve lhůtě jednostranně stanovené objednatelem a nahrazeny jinými bezvadnými materiály.</w:t>
      </w:r>
    </w:p>
    <w:p w14:paraId="3CC00A1B" w14:textId="77777777" w:rsidR="00B1313A" w:rsidRDefault="00B70A2E">
      <w:pPr>
        <w:numPr>
          <w:ilvl w:val="1"/>
          <w:numId w:val="17"/>
        </w:numPr>
        <w:overflowPunct w:val="0"/>
        <w:spacing w:before="60"/>
        <w:ind w:left="414" w:hanging="414"/>
        <w:jc w:val="both"/>
        <w:textAlignment w:val="auto"/>
        <w:rPr>
          <w:rFonts w:ascii="Tahoma" w:hAnsi="Tahoma" w:cs="Tahoma"/>
        </w:rPr>
      </w:pPr>
      <w:r>
        <w:rPr>
          <w:rFonts w:ascii="Tahoma" w:hAnsi="Tahoma" w:cs="Tahoma"/>
        </w:rPr>
        <w:t>Zhotovitel se zavazuje, že přebírá veškeré závazky a povinnosti, které pro něho vyplývají z jeho činnosti, z platných právních předpisů, rozhodnutí a nařízení Rady Evropské unie apod. v souvislosti se sankcemi přijatými v souvislosti s ruskou agresí na území Ukrajiny, a to i pokud jejich vyhlášení, platnost a účinnost nastane až po uzavření této smlouvy o dílo.</w:t>
      </w:r>
    </w:p>
    <w:p w14:paraId="2E507A3D" w14:textId="77777777" w:rsidR="00B1313A" w:rsidRDefault="00B70A2E">
      <w:pPr>
        <w:pStyle w:val="Default"/>
        <w:spacing w:before="60"/>
        <w:ind w:left="358"/>
        <w:jc w:val="both"/>
        <w:rPr>
          <w:rFonts w:ascii="Tahoma" w:hAnsi="Tahoma" w:cs="Tahoma"/>
          <w:color w:val="auto"/>
          <w:sz w:val="20"/>
          <w:szCs w:val="20"/>
        </w:rPr>
      </w:pPr>
      <w:r>
        <w:rPr>
          <w:rFonts w:ascii="Tahoma" w:hAnsi="Tahoma" w:cs="Tahoma"/>
          <w:color w:val="auto"/>
          <w:sz w:val="20"/>
          <w:szCs w:val="20"/>
        </w:rPr>
        <w:t>Zhotovitel bere na vědomí, že se zejména zakazuje zadat nebo dále plnit jakoukoli veřejnou zakázku nebo koncesní smlouvu spadající do oblasti působnosti směrnic o zadávání veřejných zakázek:</w:t>
      </w:r>
    </w:p>
    <w:p w14:paraId="606E3420" w14:textId="77777777" w:rsidR="00B1313A" w:rsidRDefault="00B70A2E">
      <w:pPr>
        <w:pStyle w:val="Default"/>
        <w:spacing w:before="60"/>
        <w:ind w:left="358" w:firstLine="635"/>
        <w:jc w:val="both"/>
        <w:rPr>
          <w:rFonts w:ascii="Tahoma" w:hAnsi="Tahoma" w:cs="Tahoma"/>
          <w:color w:val="auto"/>
          <w:sz w:val="20"/>
          <w:szCs w:val="20"/>
        </w:rPr>
      </w:pPr>
      <w:r>
        <w:rPr>
          <w:rFonts w:ascii="Tahoma" w:hAnsi="Tahoma" w:cs="Tahoma"/>
          <w:color w:val="auto"/>
          <w:sz w:val="20"/>
          <w:szCs w:val="20"/>
        </w:rPr>
        <w:t>a)</w:t>
      </w:r>
      <w:r>
        <w:rPr>
          <w:rFonts w:ascii="Tahoma" w:hAnsi="Tahoma" w:cs="Tahoma"/>
          <w:color w:val="auto"/>
          <w:sz w:val="20"/>
          <w:szCs w:val="20"/>
        </w:rPr>
        <w:tab/>
        <w:t xml:space="preserve">jakémukoli ruskému státnímu příslušníkovi, fyzické či právnické osobě nebo subjektu či orgánu </w:t>
      </w:r>
      <w:r>
        <w:rPr>
          <w:rFonts w:ascii="Tahoma" w:hAnsi="Tahoma" w:cs="Tahoma"/>
          <w:color w:val="auto"/>
          <w:sz w:val="20"/>
          <w:szCs w:val="20"/>
        </w:rPr>
        <w:tab/>
      </w:r>
      <w:r>
        <w:rPr>
          <w:rFonts w:ascii="Tahoma" w:hAnsi="Tahoma" w:cs="Tahoma"/>
          <w:color w:val="auto"/>
          <w:sz w:val="20"/>
          <w:szCs w:val="20"/>
        </w:rPr>
        <w:tab/>
      </w:r>
      <w:r>
        <w:rPr>
          <w:rFonts w:ascii="Tahoma" w:hAnsi="Tahoma" w:cs="Tahoma"/>
          <w:color w:val="auto"/>
          <w:sz w:val="20"/>
          <w:szCs w:val="20"/>
        </w:rPr>
        <w:tab/>
        <w:t>se sídlem v Rusku,</w:t>
      </w:r>
    </w:p>
    <w:p w14:paraId="7ED291C7" w14:textId="77777777" w:rsidR="00B1313A" w:rsidRDefault="00B70A2E">
      <w:pPr>
        <w:pStyle w:val="Default"/>
        <w:spacing w:before="60"/>
        <w:ind w:left="1413" w:hanging="420"/>
        <w:jc w:val="both"/>
        <w:rPr>
          <w:rFonts w:ascii="Tahoma" w:hAnsi="Tahoma" w:cs="Tahoma"/>
          <w:color w:val="auto"/>
          <w:sz w:val="20"/>
          <w:szCs w:val="20"/>
        </w:rPr>
      </w:pPr>
      <w:r>
        <w:rPr>
          <w:rFonts w:ascii="Tahoma" w:hAnsi="Tahoma" w:cs="Tahoma"/>
          <w:color w:val="auto"/>
          <w:sz w:val="20"/>
          <w:szCs w:val="20"/>
        </w:rPr>
        <w:t>b)</w:t>
      </w:r>
      <w:r>
        <w:rPr>
          <w:rFonts w:ascii="Tahoma" w:hAnsi="Tahoma" w:cs="Tahoma"/>
          <w:color w:val="auto"/>
          <w:sz w:val="20"/>
          <w:szCs w:val="20"/>
        </w:rPr>
        <w:tab/>
        <w:t>právnické osobě, subjektu nebo orgánu, které jsou z více než 50 % přímo či nepřímo vlastněny některým ze subjektů uvedených v písmeni a) tohoto odstavce, nebo</w:t>
      </w:r>
    </w:p>
    <w:p w14:paraId="6F2F7D8B" w14:textId="77777777" w:rsidR="00B1313A" w:rsidRDefault="00B70A2E">
      <w:pPr>
        <w:pStyle w:val="Default"/>
        <w:spacing w:before="60"/>
        <w:ind w:left="1413" w:hanging="420"/>
        <w:jc w:val="both"/>
        <w:rPr>
          <w:rFonts w:ascii="Tahoma" w:hAnsi="Tahoma" w:cs="Tahoma"/>
          <w:color w:val="auto"/>
          <w:sz w:val="20"/>
          <w:szCs w:val="20"/>
        </w:rPr>
      </w:pPr>
      <w:r>
        <w:rPr>
          <w:rFonts w:ascii="Tahoma" w:hAnsi="Tahoma" w:cs="Tahoma"/>
          <w:color w:val="auto"/>
          <w:sz w:val="20"/>
          <w:szCs w:val="20"/>
        </w:rPr>
        <w:t>c)</w:t>
      </w:r>
      <w:r>
        <w:rPr>
          <w:rFonts w:ascii="Tahoma" w:hAnsi="Tahoma" w:cs="Tahoma"/>
          <w:color w:val="auto"/>
          <w:sz w:val="20"/>
          <w:szCs w:val="20"/>
        </w:rPr>
        <w:tab/>
        <w:t xml:space="preserve">fyzické nebo právnické osobě, subjektu nebo orgánu, které jednají jménem nebo na pokyn některého ze subjektů uvedených v písmeni a) nebo b) tohoto odstavce, včetně poddodavatelů </w:t>
      </w:r>
      <w:r>
        <w:rPr>
          <w:rFonts w:ascii="Tahoma" w:hAnsi="Tahoma" w:cs="Tahoma"/>
          <w:color w:val="auto"/>
          <w:sz w:val="20"/>
          <w:szCs w:val="20"/>
        </w:rPr>
        <w:lastRenderedPageBreak/>
        <w:t>(subdodavatelů), dodavatelů nebo subjektů, jejichž způsobilost je využívána ve smyslu směrnic o zadávání veřejných zakázek, pokud představují více než 10 % hodnoty zakázky, nebo společně s nimi. Tato sankce se uplatní bez ohledu na to, zda se jedná o jinou osobu, prostřednictvím které zhotovitel prokazuje kvalifikaci, či o „běžného“ poddodavatele kdekoli v poddodavatelském řetězci.</w:t>
      </w:r>
    </w:p>
    <w:p w14:paraId="0BF04040" w14:textId="77777777" w:rsidR="00B1313A" w:rsidRDefault="00B70A2E">
      <w:pPr>
        <w:pStyle w:val="Default"/>
        <w:spacing w:before="60"/>
        <w:ind w:left="358"/>
        <w:jc w:val="both"/>
        <w:rPr>
          <w:rFonts w:ascii="Tahoma" w:hAnsi="Tahoma" w:cs="Tahoma"/>
          <w:color w:val="auto"/>
          <w:sz w:val="20"/>
          <w:szCs w:val="20"/>
        </w:rPr>
      </w:pPr>
      <w:r>
        <w:rPr>
          <w:rFonts w:ascii="Tahoma" w:hAnsi="Tahoma" w:cs="Tahoma"/>
          <w:color w:val="auto"/>
          <w:sz w:val="20"/>
          <w:szCs w:val="20"/>
        </w:rPr>
        <w:t xml:space="preserve">Podrobnější výklad aktuálních sankcí s dopadem do oblasti veřejných zakázek, který vypracovalo Ministerstva pro místní rozvoj ČR, je k dispozici zde: Dopad-sankcí-proti-Rusku-a-Bělorusku-do-oblasti-veřejných-zakázek.pdf (portal-vz.cz) – (konkrétní link: https://portal-vz.cz/wp-content/uploads/2019/12/Dopad-sankc%C3%AD-proti-Rusku-a-B%C4%9Blorusku-do-oblasti-ve%C5%99ejn%C3%BDch-zak%C3%A1zek.pdf). </w:t>
      </w:r>
    </w:p>
    <w:p w14:paraId="1ADD8961" w14:textId="77777777" w:rsidR="00B1313A" w:rsidRDefault="00B70A2E">
      <w:pPr>
        <w:pStyle w:val="Default"/>
        <w:spacing w:before="60"/>
        <w:ind w:left="358"/>
        <w:jc w:val="both"/>
        <w:rPr>
          <w:rFonts w:ascii="Tahoma" w:hAnsi="Tahoma" w:cs="Tahoma"/>
          <w:color w:val="auto"/>
          <w:sz w:val="20"/>
          <w:szCs w:val="20"/>
        </w:rPr>
      </w:pPr>
      <w:r>
        <w:rPr>
          <w:rFonts w:ascii="Tahoma" w:hAnsi="Tahoma" w:cs="Tahoma"/>
          <w:color w:val="auto"/>
          <w:sz w:val="20"/>
          <w:szCs w:val="20"/>
        </w:rPr>
        <w:t>Objednatel, nad rámec stanovený sankcemi, zapovídá zhotoviteli, aby plnil jakoukoliv část veřejné zakázky prostřednictvím fyzické nebo právnické osoby, subjektu nebo orgánu, které jednají jménem nebo na pokyn některého ze subjektů uvedených v písmeni a) nebo b) předchozího odstavce, včetně poddodavatelů (subdodavatelů), dodavatelů nebo subjektů, jejichž způsobilost je využívána ve smyslu směrnic o zadávání veřejných zakázek, i pokud představují méně než 10 % hodnoty zakázky, nebo společně s nimi. Toto omezení se uplatní bez ohledu na to, zda se jedná o jinou osobu, prostřednictvím které zhotovitel prokazuje kvalifikaci, či o „běžného“ poddodavatele kdekoli v poddodavatelském řetězci. Pokud zhotovitel nahrazení poddodavatele odmítne, je povinen uhradit objednateli smluvní pokutu dle článku XIV. této smlouvy. Stejným způsobem zaváže zhotovitel i své poddodavatele a další smluvní partnery, aby došlo ke smluvnímu uplatnění těchto závazků v celém dodavatelském řetězci.</w:t>
      </w:r>
    </w:p>
    <w:p w14:paraId="3FEC1592" w14:textId="77777777" w:rsidR="00B1313A" w:rsidRDefault="00B70A2E">
      <w:pPr>
        <w:pStyle w:val="Default"/>
        <w:spacing w:before="60"/>
        <w:ind w:left="358"/>
        <w:jc w:val="both"/>
        <w:rPr>
          <w:rFonts w:ascii="Tahoma" w:hAnsi="Tahoma" w:cs="Tahoma"/>
          <w:color w:val="auto"/>
          <w:sz w:val="20"/>
          <w:szCs w:val="20"/>
        </w:rPr>
      </w:pPr>
      <w:r>
        <w:rPr>
          <w:rFonts w:ascii="Tahoma" w:hAnsi="Tahoma" w:cs="Tahoma"/>
          <w:color w:val="auto"/>
          <w:sz w:val="20"/>
          <w:szCs w:val="20"/>
        </w:rPr>
        <w:t>Pokud objednatel v průběhu plnění dle této smlouvy zjistí, že poddodavatel účastníka zadávacího řízení je osobou, na kterou se vztahují ekonomické sankce, objednatel na zhotovitele mezinárodní sankce uplatní. Objednatel bude v takovém případě požadovat po zhotoviteli nahrazení poddodavatele (obdobně jako podle §85 odst. 2 ZZVZ). Pokud zhotovitel nahrazení poddodavatele odmítne, je povinen uhradit objednateli smluvní pokutu dle článku XII. této smlouvy a nahradit objednateli veškeré škody, které objednateli v souvislosti s tímto porušením zhotovitele vznikly.</w:t>
      </w:r>
    </w:p>
    <w:p w14:paraId="5F0458E1" w14:textId="77777777" w:rsidR="00B1313A" w:rsidRDefault="00B70A2E">
      <w:pPr>
        <w:spacing w:before="240"/>
        <w:jc w:val="center"/>
        <w:rPr>
          <w:rFonts w:ascii="Tahoma" w:hAnsi="Tahoma" w:cs="Tahoma"/>
          <w:b/>
        </w:rPr>
      </w:pPr>
      <w:r>
        <w:rPr>
          <w:rFonts w:ascii="Tahoma" w:hAnsi="Tahoma" w:cs="Tahoma"/>
          <w:b/>
        </w:rPr>
        <w:t>IX.</w:t>
      </w:r>
    </w:p>
    <w:p w14:paraId="44D29D95" w14:textId="77777777" w:rsidR="00B1313A" w:rsidRDefault="00B70A2E">
      <w:pPr>
        <w:jc w:val="center"/>
        <w:rPr>
          <w:rFonts w:ascii="Tahoma" w:hAnsi="Tahoma" w:cs="Tahoma"/>
          <w:b/>
        </w:rPr>
      </w:pPr>
      <w:r>
        <w:rPr>
          <w:rFonts w:ascii="Tahoma" w:hAnsi="Tahoma" w:cs="Tahoma"/>
          <w:b/>
        </w:rPr>
        <w:t>Bezpečnost práce, odpovědné veřejné zadávání (OVZ)</w:t>
      </w:r>
    </w:p>
    <w:p w14:paraId="5EF441E8" w14:textId="77777777" w:rsidR="00B1313A" w:rsidRDefault="00B70A2E">
      <w:pPr>
        <w:numPr>
          <w:ilvl w:val="1"/>
          <w:numId w:val="9"/>
        </w:numPr>
        <w:tabs>
          <w:tab w:val="left" w:pos="3240"/>
        </w:tabs>
        <w:overflowPunct w:val="0"/>
        <w:spacing w:before="60"/>
        <w:ind w:left="357" w:hanging="357"/>
        <w:jc w:val="both"/>
        <w:textAlignment w:val="auto"/>
        <w:rPr>
          <w:rFonts w:ascii="Tahoma" w:hAnsi="Tahoma" w:cs="Tahoma"/>
        </w:rPr>
      </w:pPr>
      <w:r>
        <w:rPr>
          <w:rFonts w:ascii="Tahoma" w:hAnsi="Tahoma" w:cs="Tahoma"/>
        </w:rPr>
        <w:t>Zhotovitel je povinen zajistit při provádění díla dodržení veškerých bezpečnostních a hygienických opatření a opatření vedoucích k požární ochraně prováděného díla, a to v rozsahu a způsobem platnými předpisy upravujícími BOZP a PO.</w:t>
      </w:r>
    </w:p>
    <w:p w14:paraId="5B9146E2" w14:textId="77777777" w:rsidR="00B1313A" w:rsidRDefault="00B70A2E">
      <w:pPr>
        <w:numPr>
          <w:ilvl w:val="1"/>
          <w:numId w:val="9"/>
        </w:numPr>
        <w:tabs>
          <w:tab w:val="left" w:pos="3240"/>
        </w:tabs>
        <w:overflowPunct w:val="0"/>
        <w:spacing w:before="60"/>
        <w:ind w:left="357" w:hanging="357"/>
        <w:jc w:val="both"/>
        <w:textAlignment w:val="auto"/>
        <w:rPr>
          <w:rFonts w:ascii="Tahoma" w:hAnsi="Tahoma" w:cs="Tahoma"/>
        </w:rPr>
      </w:pPr>
      <w:r>
        <w:rPr>
          <w:rFonts w:ascii="Tahoma" w:hAnsi="Tahoma" w:cs="Tahoma"/>
        </w:rPr>
        <w:t xml:space="preserve">Zhotovitel je povinen provést pro všechny své zaměstnance pracující na díle vstupní školení o bezpečnosti a ochraně zdraví při práci a o požární ochraně. Zhotovitel je povinen zabezpečit provedení vstupního školení o bezpečnosti a ochraně zdraví při práci a o požární ochraně i u svých poddodavatelů (podzhotovitelů). </w:t>
      </w:r>
    </w:p>
    <w:p w14:paraId="6F5931A0" w14:textId="77777777" w:rsidR="00B1313A" w:rsidRDefault="00B70A2E">
      <w:pPr>
        <w:numPr>
          <w:ilvl w:val="1"/>
          <w:numId w:val="9"/>
        </w:numPr>
        <w:tabs>
          <w:tab w:val="left" w:pos="3240"/>
        </w:tabs>
        <w:overflowPunct w:val="0"/>
        <w:spacing w:before="60"/>
        <w:ind w:left="357" w:hanging="357"/>
        <w:jc w:val="both"/>
        <w:textAlignment w:val="auto"/>
        <w:rPr>
          <w:rFonts w:ascii="Tahoma" w:hAnsi="Tahoma" w:cs="Tahoma"/>
        </w:rPr>
      </w:pPr>
      <w:r>
        <w:rPr>
          <w:rFonts w:ascii="Tahoma" w:hAnsi="Tahoma" w:cs="Tahoma"/>
        </w:rPr>
        <w:t>Zhotovitel při provádění díla zajistí veškerá potřebná opatření, která zamezí nežádoucím vlivům stavby na okolní prostředí (zejména na nemovitosti přiléhající ke stavbě, především nemovité kulturní památky, sochy a památné stromy) a je povinen dodržovat veškeré podmínky vyplývající z právních předpisů řešících problematiku vlivu stavby na životní prostředí.</w:t>
      </w:r>
    </w:p>
    <w:p w14:paraId="4BD1CC0C" w14:textId="77777777" w:rsidR="00B1313A" w:rsidRDefault="00B70A2E">
      <w:pPr>
        <w:numPr>
          <w:ilvl w:val="1"/>
          <w:numId w:val="9"/>
        </w:numPr>
        <w:tabs>
          <w:tab w:val="left" w:pos="3240"/>
        </w:tabs>
        <w:overflowPunct w:val="0"/>
        <w:spacing w:before="60"/>
        <w:ind w:left="357" w:hanging="357"/>
        <w:jc w:val="both"/>
        <w:textAlignment w:val="auto"/>
        <w:rPr>
          <w:rFonts w:ascii="Tahoma" w:hAnsi="Tahoma" w:cs="Tahoma"/>
        </w:rPr>
      </w:pPr>
      <w:r>
        <w:rPr>
          <w:rFonts w:ascii="Tahoma" w:hAnsi="Tahoma" w:cs="Tahoma"/>
        </w:rPr>
        <w:t xml:space="preserve">Projekt musí být realizován v souladu s cíli a zásadami udržitelného rozvoje a zásadou „významně nepoškozovat“ („DNSH“) v oblasti životního prostředí. </w:t>
      </w:r>
    </w:p>
    <w:p w14:paraId="4A8DCB31" w14:textId="77777777" w:rsidR="00B1313A" w:rsidRDefault="00B70A2E">
      <w:pPr>
        <w:tabs>
          <w:tab w:val="left" w:pos="3240"/>
        </w:tabs>
        <w:overflowPunct w:val="0"/>
        <w:spacing w:before="60"/>
        <w:ind w:left="357"/>
        <w:jc w:val="both"/>
        <w:textAlignment w:val="auto"/>
        <w:rPr>
          <w:rFonts w:ascii="Tahoma" w:hAnsi="Tahoma" w:cs="Tahoma"/>
        </w:rPr>
      </w:pPr>
      <w:bookmarkStart w:id="3" w:name="_Hlk191552924"/>
      <w:r>
        <w:rPr>
          <w:rFonts w:ascii="Tahoma" w:hAnsi="Tahoma" w:cs="Tahoma"/>
        </w:rPr>
        <w:t>Zhotovitel je povinen vést evidenci o všech druzích odpadů vzniklých z jeho činnosti a vést evidenci o způsobu jejich zneškodňování. Se stavebním a demoličním odpadem, včetně použitých obalů, je nutné nakládat podle hierarchie odpadového hospodářství, zejména ve smyslu zákona č. 541/2020 Sb., o odpadech, v platném znění a přílohy č. 24 k vyhlášce č. 273/2021 Sb. o podrobnostech nakládání s odpady, v platném znění. Prioritou je předcházení vzniku odpadu. Jestliže nelze vzniku odpadu předejít, pak musí dojít k jeho přepravě k opětovnému použití, recyklaci nebo jiným druhům materiálového využití</w:t>
      </w:r>
      <w:r>
        <w:rPr>
          <w:rFonts w:ascii="Tahoma" w:hAnsi="Tahoma" w:cs="Tahoma"/>
          <w:b/>
        </w:rPr>
        <w:t>.</w:t>
      </w:r>
      <w:r>
        <w:rPr>
          <w:rFonts w:ascii="Tahoma" w:hAnsi="Tahoma" w:cs="Tahoma"/>
        </w:rPr>
        <w:t xml:space="preserve"> Po dokončení díla je zhotovitel povinen předat objednateli doklady o jeho převzetí provozovatelem zařízení (v souladu s platnou legislativou).</w:t>
      </w:r>
      <w:bookmarkEnd w:id="3"/>
    </w:p>
    <w:p w14:paraId="3CB8E0AE" w14:textId="77777777" w:rsidR="00B1313A" w:rsidRDefault="00B70A2E">
      <w:pPr>
        <w:numPr>
          <w:ilvl w:val="1"/>
          <w:numId w:val="9"/>
        </w:numPr>
        <w:tabs>
          <w:tab w:val="left" w:pos="3240"/>
        </w:tabs>
        <w:overflowPunct w:val="0"/>
        <w:spacing w:before="60"/>
        <w:ind w:left="357" w:hanging="357"/>
        <w:jc w:val="both"/>
        <w:textAlignment w:val="auto"/>
        <w:rPr>
          <w:rFonts w:ascii="Tahoma" w:hAnsi="Tahoma" w:cs="Tahoma"/>
        </w:rPr>
      </w:pPr>
      <w:r>
        <w:rPr>
          <w:rFonts w:ascii="Tahoma" w:eastAsia="Arial Unicode MS" w:hAnsi="Tahoma" w:cs="Tahoma"/>
          <w:bCs/>
        </w:rPr>
        <w:t>Zhotovitel prohlašuje, že při realizaci tohoto díla zajistí dodržování pracovně-právních předpisů (zákon č. 262/2006 Sb., zákoník práce, ve znění pozdějších předpisů, zákon č. 435/2004 Sb., o zaměstnanosti, ve znění pozdějších předpisů) a z nich vyplývající povinnosti.</w:t>
      </w:r>
    </w:p>
    <w:p w14:paraId="1B9050CD" w14:textId="77777777" w:rsidR="00B1313A" w:rsidRDefault="00B70A2E">
      <w:pPr>
        <w:numPr>
          <w:ilvl w:val="1"/>
          <w:numId w:val="9"/>
        </w:numPr>
        <w:tabs>
          <w:tab w:val="left" w:pos="3240"/>
        </w:tabs>
        <w:overflowPunct w:val="0"/>
        <w:spacing w:before="60"/>
        <w:ind w:left="357" w:hanging="357"/>
        <w:jc w:val="both"/>
        <w:textAlignment w:val="auto"/>
        <w:rPr>
          <w:rFonts w:ascii="Tahoma" w:hAnsi="Tahoma" w:cs="Tahoma"/>
        </w:rPr>
      </w:pPr>
      <w:r>
        <w:rPr>
          <w:rFonts w:ascii="Tahoma" w:eastAsia="Arial Unicode MS" w:hAnsi="Tahoma" w:cs="Tahoma"/>
          <w:bCs/>
        </w:rPr>
        <w:t>Zhotovitel se zavazuje při realizaci tohoto díla zajistit sjednání a dodržování smluvních podmínek se svými podzhotoviteli srovnatelnými s podmínkami sjednanými ve smlouvě na plnění veřejné zakázky, z</w:t>
      </w:r>
      <w:r>
        <w:rPr>
          <w:rFonts w:ascii="Tahoma" w:hAnsi="Tahoma" w:cs="Tahoma"/>
        </w:rPr>
        <w:t>a srovnatelné se považují smluvní podmínky shodné se smluvními podmínkami uvedenými ve smlouvě uzavřené mezi objednatelem a zhotovitelem a</w:t>
      </w:r>
      <w:r>
        <w:rPr>
          <w:rFonts w:ascii="Tahoma" w:eastAsia="Arial Unicode MS" w:hAnsi="Tahoma" w:cs="Tahoma"/>
          <w:bCs/>
        </w:rPr>
        <w:t xml:space="preserve"> to min. v rozsahu výše smluvních pokut a délky záruční doby.</w:t>
      </w:r>
    </w:p>
    <w:p w14:paraId="0A7876EF" w14:textId="77777777" w:rsidR="00B1313A" w:rsidRDefault="00B70A2E">
      <w:pPr>
        <w:numPr>
          <w:ilvl w:val="1"/>
          <w:numId w:val="9"/>
        </w:numPr>
        <w:tabs>
          <w:tab w:val="left" w:pos="3240"/>
        </w:tabs>
        <w:overflowPunct w:val="0"/>
        <w:spacing w:before="60"/>
        <w:ind w:left="357" w:hanging="357"/>
        <w:jc w:val="both"/>
        <w:textAlignment w:val="auto"/>
        <w:rPr>
          <w:rFonts w:ascii="Tahoma" w:hAnsi="Tahoma" w:cs="Tahoma"/>
        </w:rPr>
      </w:pPr>
      <w:r>
        <w:rPr>
          <w:rFonts w:ascii="Tahoma" w:eastAsia="Arial Unicode MS" w:hAnsi="Tahoma" w:cs="Tahoma"/>
          <w:bCs/>
        </w:rPr>
        <w:t>Zhotovitel se zavazuje při realizaci tohoto díla zajistit řádné a včasné plnění finančních závazků vůči svým podzhotovitelům (za řádné a včasné plnění se považuje uhrazení podzhotovitelem vystavených faktur za poskytnutá plnění do 5 pracovních dnů od obdržení platby ze strany objednatele za konkrétní plnění).</w:t>
      </w:r>
    </w:p>
    <w:p w14:paraId="4A77539D" w14:textId="77777777" w:rsidR="00B1313A" w:rsidRDefault="00B70A2E">
      <w:pPr>
        <w:spacing w:before="240"/>
        <w:jc w:val="center"/>
        <w:rPr>
          <w:rFonts w:ascii="Tahoma" w:hAnsi="Tahoma" w:cs="Tahoma"/>
          <w:b/>
        </w:rPr>
      </w:pPr>
      <w:r>
        <w:rPr>
          <w:rFonts w:ascii="Tahoma" w:hAnsi="Tahoma" w:cs="Tahoma"/>
          <w:b/>
        </w:rPr>
        <w:lastRenderedPageBreak/>
        <w:t>X.</w:t>
      </w:r>
    </w:p>
    <w:p w14:paraId="5ECF8EFE" w14:textId="77777777" w:rsidR="00B1313A" w:rsidRDefault="00B70A2E">
      <w:pPr>
        <w:jc w:val="center"/>
        <w:rPr>
          <w:rFonts w:ascii="Tahoma" w:hAnsi="Tahoma" w:cs="Tahoma"/>
          <w:b/>
        </w:rPr>
      </w:pPr>
      <w:r>
        <w:rPr>
          <w:rFonts w:ascii="Tahoma" w:hAnsi="Tahoma" w:cs="Tahoma"/>
          <w:b/>
        </w:rPr>
        <w:t>Předání díla</w:t>
      </w:r>
    </w:p>
    <w:p w14:paraId="5BAD81C2" w14:textId="77777777" w:rsidR="00B1313A" w:rsidRDefault="00B70A2E">
      <w:pPr>
        <w:numPr>
          <w:ilvl w:val="1"/>
          <w:numId w:val="10"/>
        </w:numPr>
        <w:tabs>
          <w:tab w:val="left" w:pos="540"/>
          <w:tab w:val="left" w:pos="3588"/>
          <w:tab w:val="left" w:pos="4296"/>
          <w:tab w:val="left" w:pos="5004"/>
          <w:tab w:val="left" w:pos="5712"/>
          <w:tab w:val="left" w:pos="6420"/>
          <w:tab w:val="left" w:pos="7128"/>
          <w:tab w:val="left" w:pos="7836"/>
          <w:tab w:val="left" w:pos="8544"/>
          <w:tab w:val="left" w:pos="9252"/>
          <w:tab w:val="left" w:pos="9960"/>
          <w:tab w:val="left" w:pos="10668"/>
          <w:tab w:val="left" w:pos="11376"/>
          <w:tab w:val="left" w:pos="12084"/>
          <w:tab w:val="left" w:pos="12792"/>
          <w:tab w:val="left" w:pos="13500"/>
          <w:tab w:val="left" w:pos="14208"/>
          <w:tab w:val="left" w:pos="14916"/>
          <w:tab w:val="left" w:pos="15624"/>
        </w:tabs>
        <w:spacing w:before="60"/>
        <w:ind w:left="539" w:hanging="539"/>
        <w:jc w:val="both"/>
        <w:rPr>
          <w:rFonts w:ascii="Tahoma" w:hAnsi="Tahoma" w:cs="Tahoma"/>
        </w:rPr>
      </w:pPr>
      <w:r>
        <w:rPr>
          <w:rFonts w:ascii="Tahoma" w:hAnsi="Tahoma" w:cs="Tahoma"/>
        </w:rPr>
        <w:t>Zhotovitel vyzve objednatele k převzetí díla či jeho části nejméně 2 pracovní dny předem prostřednictvím osoby vykonávající technický dozor objednatele. Zhotovitel je oprávněn vyzvat objednatele k přejímacímu řízení pouze v případě, že dílo je dokončeno, je způsobilé k řádnému užívání a veškerá dokumentace díla je kompletní. Objednatel předání a převzetí díla zorganizuje. Objednatel je oprávněn, nikoli však povinen, předmět díla či jeho předávanou část převzít včetně drobných vad a nedodělků, které nebrání provozu a užívání, zhotovitel je však povinen tyto vady a nedodělky odstranit v dohodnuté lhůtě. Objednatel je povinen k předání a převzetí díla přizvat osoby vykonávající funkci technického dozoru objednatele, případně autorského dozoru projektanta.</w:t>
      </w:r>
    </w:p>
    <w:p w14:paraId="2A57E75D" w14:textId="77777777" w:rsidR="00B1313A" w:rsidRDefault="00B70A2E">
      <w:pPr>
        <w:numPr>
          <w:ilvl w:val="1"/>
          <w:numId w:val="10"/>
        </w:numPr>
        <w:tabs>
          <w:tab w:val="left" w:pos="540"/>
          <w:tab w:val="left" w:pos="3588"/>
          <w:tab w:val="left" w:pos="4296"/>
          <w:tab w:val="left" w:pos="5004"/>
          <w:tab w:val="left" w:pos="5712"/>
          <w:tab w:val="left" w:pos="6420"/>
          <w:tab w:val="left" w:pos="7128"/>
          <w:tab w:val="left" w:pos="7836"/>
          <w:tab w:val="left" w:pos="8544"/>
          <w:tab w:val="left" w:pos="9252"/>
          <w:tab w:val="left" w:pos="9960"/>
          <w:tab w:val="left" w:pos="10668"/>
          <w:tab w:val="left" w:pos="11376"/>
          <w:tab w:val="left" w:pos="12084"/>
          <w:tab w:val="left" w:pos="12792"/>
          <w:tab w:val="left" w:pos="13500"/>
          <w:tab w:val="left" w:pos="14208"/>
          <w:tab w:val="left" w:pos="14916"/>
          <w:tab w:val="left" w:pos="15624"/>
        </w:tabs>
        <w:spacing w:before="60"/>
        <w:ind w:left="540" w:hanging="540"/>
        <w:jc w:val="both"/>
        <w:rPr>
          <w:rFonts w:ascii="Tahoma" w:hAnsi="Tahoma" w:cs="Tahoma"/>
        </w:rPr>
      </w:pPr>
      <w:r>
        <w:rPr>
          <w:rFonts w:ascii="Tahoma" w:hAnsi="Tahoma" w:cs="Tahoma"/>
        </w:rPr>
        <w:t>Zhotovitel při převzetí díla předloží všechny potřebné doklady vztahující se ke každé předávané části. Jedná se zejména o následující doklady:</w:t>
      </w:r>
    </w:p>
    <w:p w14:paraId="0953A63E" w14:textId="77777777" w:rsidR="00B1313A" w:rsidRDefault="00B70A2E">
      <w:pPr>
        <w:numPr>
          <w:ilvl w:val="0"/>
          <w:numId w:val="15"/>
        </w:numPr>
        <w:tabs>
          <w:tab w:val="left" w:pos="3588"/>
          <w:tab w:val="left" w:pos="4296"/>
          <w:tab w:val="left" w:pos="5004"/>
          <w:tab w:val="left" w:pos="5712"/>
          <w:tab w:val="left" w:pos="6420"/>
          <w:tab w:val="left" w:pos="7128"/>
          <w:tab w:val="left" w:pos="7836"/>
          <w:tab w:val="left" w:pos="8544"/>
          <w:tab w:val="left" w:pos="9252"/>
          <w:tab w:val="left" w:pos="9960"/>
          <w:tab w:val="left" w:pos="10668"/>
          <w:tab w:val="left" w:pos="11376"/>
          <w:tab w:val="left" w:pos="12084"/>
          <w:tab w:val="left" w:pos="12792"/>
          <w:tab w:val="left" w:pos="13500"/>
          <w:tab w:val="left" w:pos="14208"/>
          <w:tab w:val="left" w:pos="14916"/>
          <w:tab w:val="left" w:pos="15624"/>
        </w:tabs>
        <w:jc w:val="both"/>
        <w:rPr>
          <w:rFonts w:ascii="Tahoma" w:hAnsi="Tahoma" w:cs="Tahoma"/>
        </w:rPr>
      </w:pPr>
      <w:r>
        <w:rPr>
          <w:rFonts w:ascii="Tahoma" w:hAnsi="Tahoma" w:cs="Tahoma"/>
        </w:rPr>
        <w:t>dokumentaci skutečného provedení díla, bude-li se lišit od předané dokumentace</w:t>
      </w:r>
    </w:p>
    <w:p w14:paraId="691D48A0" w14:textId="77777777" w:rsidR="00B1313A" w:rsidRDefault="00B70A2E">
      <w:pPr>
        <w:numPr>
          <w:ilvl w:val="0"/>
          <w:numId w:val="15"/>
        </w:numPr>
        <w:tabs>
          <w:tab w:val="left" w:pos="3588"/>
          <w:tab w:val="left" w:pos="4296"/>
          <w:tab w:val="left" w:pos="5004"/>
          <w:tab w:val="left" w:pos="5712"/>
          <w:tab w:val="left" w:pos="6420"/>
          <w:tab w:val="left" w:pos="7128"/>
          <w:tab w:val="left" w:pos="7836"/>
          <w:tab w:val="left" w:pos="8544"/>
          <w:tab w:val="left" w:pos="9252"/>
          <w:tab w:val="left" w:pos="9960"/>
          <w:tab w:val="left" w:pos="10668"/>
          <w:tab w:val="left" w:pos="11376"/>
          <w:tab w:val="left" w:pos="12084"/>
          <w:tab w:val="left" w:pos="12792"/>
          <w:tab w:val="left" w:pos="13500"/>
          <w:tab w:val="left" w:pos="14208"/>
          <w:tab w:val="left" w:pos="14916"/>
          <w:tab w:val="left" w:pos="15624"/>
        </w:tabs>
        <w:jc w:val="both"/>
        <w:rPr>
          <w:rFonts w:ascii="Tahoma" w:hAnsi="Tahoma" w:cs="Tahoma"/>
        </w:rPr>
      </w:pPr>
      <w:r>
        <w:rPr>
          <w:rFonts w:ascii="Tahoma" w:hAnsi="Tahoma" w:cs="Tahoma"/>
        </w:rPr>
        <w:t>zápisy a osvědčení o provedených zkouškách a měření,</w:t>
      </w:r>
    </w:p>
    <w:p w14:paraId="2378137E" w14:textId="77777777" w:rsidR="00B1313A" w:rsidRDefault="00B70A2E">
      <w:pPr>
        <w:numPr>
          <w:ilvl w:val="0"/>
          <w:numId w:val="15"/>
        </w:numPr>
        <w:tabs>
          <w:tab w:val="left" w:pos="3588"/>
          <w:tab w:val="left" w:pos="4296"/>
          <w:tab w:val="left" w:pos="5004"/>
          <w:tab w:val="left" w:pos="5712"/>
          <w:tab w:val="left" w:pos="6420"/>
          <w:tab w:val="left" w:pos="7128"/>
          <w:tab w:val="left" w:pos="7836"/>
          <w:tab w:val="left" w:pos="8544"/>
          <w:tab w:val="left" w:pos="9252"/>
          <w:tab w:val="left" w:pos="9960"/>
          <w:tab w:val="left" w:pos="10668"/>
          <w:tab w:val="left" w:pos="11376"/>
          <w:tab w:val="left" w:pos="12084"/>
          <w:tab w:val="left" w:pos="12792"/>
          <w:tab w:val="left" w:pos="13500"/>
          <w:tab w:val="left" w:pos="14208"/>
          <w:tab w:val="left" w:pos="14916"/>
          <w:tab w:val="left" w:pos="15624"/>
        </w:tabs>
        <w:jc w:val="both"/>
        <w:rPr>
          <w:rFonts w:ascii="Tahoma" w:hAnsi="Tahoma" w:cs="Tahoma"/>
        </w:rPr>
      </w:pPr>
      <w:r>
        <w:rPr>
          <w:rFonts w:ascii="Tahoma" w:hAnsi="Tahoma" w:cs="Tahoma"/>
        </w:rPr>
        <w:t>fotodokumentaci díla (fotodokumentace bude předána elektronicky prostřednictvím úschovny nebo podobného úložiště,</w:t>
      </w:r>
    </w:p>
    <w:p w14:paraId="50909BCB" w14:textId="77777777" w:rsidR="00B1313A" w:rsidRDefault="00B70A2E">
      <w:pPr>
        <w:numPr>
          <w:ilvl w:val="0"/>
          <w:numId w:val="15"/>
        </w:numPr>
        <w:tabs>
          <w:tab w:val="left" w:pos="3588"/>
          <w:tab w:val="left" w:pos="4296"/>
          <w:tab w:val="left" w:pos="5004"/>
          <w:tab w:val="left" w:pos="5712"/>
          <w:tab w:val="left" w:pos="6420"/>
          <w:tab w:val="left" w:pos="7128"/>
          <w:tab w:val="left" w:pos="7836"/>
          <w:tab w:val="left" w:pos="8544"/>
          <w:tab w:val="left" w:pos="9252"/>
          <w:tab w:val="left" w:pos="9960"/>
          <w:tab w:val="left" w:pos="10668"/>
          <w:tab w:val="left" w:pos="11376"/>
          <w:tab w:val="left" w:pos="12084"/>
          <w:tab w:val="left" w:pos="12792"/>
          <w:tab w:val="left" w:pos="13500"/>
          <w:tab w:val="left" w:pos="14208"/>
          <w:tab w:val="left" w:pos="14916"/>
          <w:tab w:val="left" w:pos="15624"/>
        </w:tabs>
        <w:jc w:val="both"/>
        <w:rPr>
          <w:rFonts w:ascii="Tahoma" w:hAnsi="Tahoma" w:cs="Tahoma"/>
        </w:rPr>
      </w:pPr>
      <w:r>
        <w:rPr>
          <w:rFonts w:ascii="Tahoma" w:hAnsi="Tahoma" w:cs="Tahoma"/>
        </w:rPr>
        <w:t>revizní zprávy (např. elektroinstalace VO),</w:t>
      </w:r>
    </w:p>
    <w:p w14:paraId="56B59E79" w14:textId="77777777" w:rsidR="00B1313A" w:rsidRDefault="00B70A2E">
      <w:pPr>
        <w:numPr>
          <w:ilvl w:val="0"/>
          <w:numId w:val="15"/>
        </w:numPr>
        <w:tabs>
          <w:tab w:val="left" w:pos="3588"/>
          <w:tab w:val="left" w:pos="4296"/>
          <w:tab w:val="left" w:pos="5004"/>
          <w:tab w:val="left" w:pos="5712"/>
          <w:tab w:val="left" w:pos="6420"/>
          <w:tab w:val="left" w:pos="7128"/>
          <w:tab w:val="left" w:pos="7836"/>
          <w:tab w:val="left" w:pos="8544"/>
          <w:tab w:val="left" w:pos="9252"/>
          <w:tab w:val="left" w:pos="9960"/>
          <w:tab w:val="left" w:pos="10668"/>
          <w:tab w:val="left" w:pos="11376"/>
          <w:tab w:val="left" w:pos="12084"/>
          <w:tab w:val="left" w:pos="12792"/>
          <w:tab w:val="left" w:pos="13500"/>
          <w:tab w:val="left" w:pos="14208"/>
          <w:tab w:val="left" w:pos="14916"/>
          <w:tab w:val="left" w:pos="15624"/>
        </w:tabs>
        <w:jc w:val="both"/>
        <w:rPr>
          <w:rFonts w:ascii="Tahoma" w:hAnsi="Tahoma" w:cs="Tahoma"/>
        </w:rPr>
      </w:pPr>
      <w:r>
        <w:rPr>
          <w:rFonts w:ascii="Tahoma" w:hAnsi="Tahoma" w:cs="Tahoma"/>
        </w:rPr>
        <w:t>dokumentaci použitých materiálů a hmot (atesty) – certifikáty, osvědčení, prohlášení o shodě,</w:t>
      </w:r>
    </w:p>
    <w:p w14:paraId="108D7F19" w14:textId="77777777" w:rsidR="00B1313A" w:rsidRDefault="00B70A2E">
      <w:pPr>
        <w:numPr>
          <w:ilvl w:val="0"/>
          <w:numId w:val="15"/>
        </w:numPr>
        <w:tabs>
          <w:tab w:val="left" w:pos="3588"/>
          <w:tab w:val="left" w:pos="4296"/>
          <w:tab w:val="left" w:pos="5004"/>
          <w:tab w:val="left" w:pos="5712"/>
          <w:tab w:val="left" w:pos="6420"/>
          <w:tab w:val="left" w:pos="7128"/>
          <w:tab w:val="left" w:pos="7836"/>
          <w:tab w:val="left" w:pos="8544"/>
          <w:tab w:val="left" w:pos="9252"/>
          <w:tab w:val="left" w:pos="9960"/>
          <w:tab w:val="left" w:pos="10668"/>
          <w:tab w:val="left" w:pos="11376"/>
          <w:tab w:val="left" w:pos="12084"/>
          <w:tab w:val="left" w:pos="12792"/>
          <w:tab w:val="left" w:pos="13500"/>
          <w:tab w:val="left" w:pos="14208"/>
          <w:tab w:val="left" w:pos="14916"/>
          <w:tab w:val="left" w:pos="15624"/>
        </w:tabs>
        <w:jc w:val="both"/>
        <w:rPr>
          <w:rFonts w:ascii="Tahoma" w:hAnsi="Tahoma" w:cs="Tahoma"/>
        </w:rPr>
      </w:pPr>
      <w:r>
        <w:rPr>
          <w:rFonts w:ascii="Tahoma" w:hAnsi="Tahoma" w:cs="Tahoma"/>
        </w:rPr>
        <w:t>originál stavebního deníku,</w:t>
      </w:r>
    </w:p>
    <w:p w14:paraId="1F518E38" w14:textId="77777777" w:rsidR="00B1313A" w:rsidRDefault="00B70A2E">
      <w:pPr>
        <w:numPr>
          <w:ilvl w:val="0"/>
          <w:numId w:val="15"/>
        </w:numPr>
        <w:tabs>
          <w:tab w:val="left" w:pos="3588"/>
          <w:tab w:val="left" w:pos="4296"/>
          <w:tab w:val="left" w:pos="5004"/>
          <w:tab w:val="left" w:pos="5712"/>
          <w:tab w:val="left" w:pos="6420"/>
          <w:tab w:val="left" w:pos="7128"/>
          <w:tab w:val="left" w:pos="7836"/>
          <w:tab w:val="left" w:pos="8544"/>
          <w:tab w:val="left" w:pos="9252"/>
          <w:tab w:val="left" w:pos="9960"/>
          <w:tab w:val="left" w:pos="10668"/>
          <w:tab w:val="left" w:pos="11376"/>
          <w:tab w:val="left" w:pos="12084"/>
          <w:tab w:val="left" w:pos="12792"/>
          <w:tab w:val="left" w:pos="13500"/>
          <w:tab w:val="left" w:pos="14208"/>
          <w:tab w:val="left" w:pos="14916"/>
          <w:tab w:val="left" w:pos="15624"/>
        </w:tabs>
        <w:jc w:val="both"/>
        <w:rPr>
          <w:rFonts w:ascii="Tahoma" w:hAnsi="Tahoma" w:cs="Tahoma"/>
        </w:rPr>
      </w:pPr>
      <w:r>
        <w:rPr>
          <w:rFonts w:ascii="Tahoma" w:hAnsi="Tahoma" w:cs="Tahoma"/>
        </w:rPr>
        <w:t>protokoly o likvidaci nebo předání k recyklaci odpadů vzniklých stavební činností, vč. dokladu o jeho převzetí provozovatelem zařízení (v souladu s platnou legislativou),</w:t>
      </w:r>
    </w:p>
    <w:p w14:paraId="16C9AD4C" w14:textId="77777777" w:rsidR="00B1313A" w:rsidRDefault="00B70A2E">
      <w:pPr>
        <w:numPr>
          <w:ilvl w:val="0"/>
          <w:numId w:val="15"/>
        </w:numPr>
        <w:tabs>
          <w:tab w:val="left" w:pos="3588"/>
          <w:tab w:val="left" w:pos="4296"/>
          <w:tab w:val="left" w:pos="5004"/>
          <w:tab w:val="left" w:pos="5712"/>
          <w:tab w:val="left" w:pos="6420"/>
          <w:tab w:val="left" w:pos="7128"/>
          <w:tab w:val="left" w:pos="7836"/>
          <w:tab w:val="left" w:pos="8544"/>
          <w:tab w:val="left" w:pos="9252"/>
          <w:tab w:val="left" w:pos="9960"/>
          <w:tab w:val="left" w:pos="10668"/>
          <w:tab w:val="left" w:pos="11376"/>
          <w:tab w:val="left" w:pos="12084"/>
          <w:tab w:val="left" w:pos="12792"/>
          <w:tab w:val="left" w:pos="13500"/>
          <w:tab w:val="left" w:pos="14208"/>
          <w:tab w:val="left" w:pos="14916"/>
          <w:tab w:val="left" w:pos="15624"/>
        </w:tabs>
        <w:jc w:val="both"/>
        <w:rPr>
          <w:rFonts w:ascii="Tahoma" w:hAnsi="Tahoma" w:cs="Tahoma"/>
        </w:rPr>
      </w:pPr>
      <w:r>
        <w:rPr>
          <w:rFonts w:ascii="Tahoma" w:hAnsi="Tahoma" w:cs="Tahoma"/>
        </w:rPr>
        <w:t>geodetické zaměření skutečného stavu a geometrický plán díla v rozsahu a provedení dle článku 10.5 této smlouvy,</w:t>
      </w:r>
    </w:p>
    <w:p w14:paraId="520A03DE" w14:textId="77777777" w:rsidR="00B1313A" w:rsidRDefault="00B70A2E">
      <w:pPr>
        <w:numPr>
          <w:ilvl w:val="0"/>
          <w:numId w:val="15"/>
        </w:numPr>
        <w:tabs>
          <w:tab w:val="left" w:pos="3588"/>
          <w:tab w:val="left" w:pos="4296"/>
          <w:tab w:val="left" w:pos="5004"/>
          <w:tab w:val="left" w:pos="5712"/>
          <w:tab w:val="left" w:pos="6420"/>
          <w:tab w:val="left" w:pos="7128"/>
          <w:tab w:val="left" w:pos="7836"/>
          <w:tab w:val="left" w:pos="8544"/>
          <w:tab w:val="left" w:pos="9252"/>
          <w:tab w:val="left" w:pos="9960"/>
          <w:tab w:val="left" w:pos="10668"/>
          <w:tab w:val="left" w:pos="11376"/>
          <w:tab w:val="left" w:pos="12084"/>
          <w:tab w:val="left" w:pos="12792"/>
          <w:tab w:val="left" w:pos="13500"/>
          <w:tab w:val="left" w:pos="14208"/>
          <w:tab w:val="left" w:pos="14916"/>
          <w:tab w:val="left" w:pos="15624"/>
        </w:tabs>
        <w:jc w:val="both"/>
        <w:rPr>
          <w:rFonts w:ascii="Tahoma" w:hAnsi="Tahoma" w:cs="Tahoma"/>
        </w:rPr>
      </w:pPr>
      <w:r>
        <w:rPr>
          <w:rFonts w:ascii="Tahoma" w:hAnsi="Tahoma" w:cs="Tahoma"/>
        </w:rPr>
        <w:t>ostatní doklady potřebné pro řádné provozování díla.</w:t>
      </w:r>
    </w:p>
    <w:p w14:paraId="65432B85" w14:textId="77777777" w:rsidR="00B1313A" w:rsidRDefault="00B70A2E">
      <w:pPr>
        <w:numPr>
          <w:ilvl w:val="1"/>
          <w:numId w:val="10"/>
        </w:numPr>
        <w:tabs>
          <w:tab w:val="left" w:pos="540"/>
          <w:tab w:val="left" w:pos="3588"/>
          <w:tab w:val="left" w:pos="4296"/>
          <w:tab w:val="left" w:pos="5004"/>
          <w:tab w:val="left" w:pos="5712"/>
          <w:tab w:val="left" w:pos="6420"/>
          <w:tab w:val="left" w:pos="7128"/>
          <w:tab w:val="left" w:pos="7836"/>
          <w:tab w:val="left" w:pos="8544"/>
          <w:tab w:val="left" w:pos="9252"/>
          <w:tab w:val="left" w:pos="9960"/>
          <w:tab w:val="left" w:pos="10668"/>
          <w:tab w:val="left" w:pos="11376"/>
          <w:tab w:val="left" w:pos="12084"/>
          <w:tab w:val="left" w:pos="12792"/>
          <w:tab w:val="left" w:pos="13500"/>
          <w:tab w:val="left" w:pos="14208"/>
          <w:tab w:val="left" w:pos="14916"/>
          <w:tab w:val="left" w:pos="15624"/>
        </w:tabs>
        <w:spacing w:before="60"/>
        <w:ind w:left="539" w:hanging="539"/>
        <w:jc w:val="both"/>
        <w:rPr>
          <w:rFonts w:ascii="Tahoma" w:hAnsi="Tahoma" w:cs="Tahoma"/>
        </w:rPr>
      </w:pPr>
      <w:r>
        <w:rPr>
          <w:rFonts w:ascii="Tahoma" w:hAnsi="Tahoma" w:cs="Tahoma"/>
        </w:rPr>
        <w:t xml:space="preserve">O předání a převzetí díla i jeho části sepíše objednatel protokol, který obě strany podepíší. Protokol bude vyhotoven ve dvou stejnopisech, z nichž jeden obdrží objednatel a jeden zhotovitel. V protokolu bude uvedeno prohlášení o převzetí nebo nepřevzetí díla, soupis případných vad či nedodělků zjištěných při přejímacím řízení a dohodnutou lhůtu pro jejich odstranění. </w:t>
      </w:r>
    </w:p>
    <w:p w14:paraId="5CE97F48" w14:textId="77777777" w:rsidR="00B1313A" w:rsidRDefault="00B70A2E">
      <w:pPr>
        <w:numPr>
          <w:ilvl w:val="1"/>
          <w:numId w:val="10"/>
        </w:numPr>
        <w:tabs>
          <w:tab w:val="left" w:pos="540"/>
          <w:tab w:val="left" w:pos="3588"/>
          <w:tab w:val="left" w:pos="4296"/>
          <w:tab w:val="left" w:pos="5004"/>
          <w:tab w:val="left" w:pos="5712"/>
          <w:tab w:val="left" w:pos="6420"/>
          <w:tab w:val="left" w:pos="7128"/>
          <w:tab w:val="left" w:pos="7836"/>
          <w:tab w:val="left" w:pos="8544"/>
          <w:tab w:val="left" w:pos="9252"/>
          <w:tab w:val="left" w:pos="9960"/>
          <w:tab w:val="left" w:pos="10668"/>
          <w:tab w:val="left" w:pos="11376"/>
          <w:tab w:val="left" w:pos="12084"/>
          <w:tab w:val="left" w:pos="12792"/>
          <w:tab w:val="left" w:pos="13500"/>
          <w:tab w:val="left" w:pos="14208"/>
          <w:tab w:val="left" w:pos="14916"/>
          <w:tab w:val="left" w:pos="15624"/>
        </w:tabs>
        <w:spacing w:before="60"/>
        <w:ind w:left="539" w:hanging="539"/>
        <w:jc w:val="both"/>
        <w:rPr>
          <w:rFonts w:ascii="Tahoma" w:hAnsi="Tahoma" w:cs="Tahoma"/>
        </w:rPr>
      </w:pPr>
      <w:r>
        <w:rPr>
          <w:rFonts w:ascii="Tahoma" w:hAnsi="Tahoma" w:cs="Tahoma"/>
        </w:rPr>
        <w:t>Pro stanovení lhůty smluvní strany stanoví tento postup: odstraňovaní vad (či nedodělků) zhotovitel zahájí nejpozději do 3 dnů ode dne podpisu protokolu. Vadu poté odstraní v přiměřené lhůtě dohodnuté s objednatelem. Tato lhůta však nesmí přesáhnout 10 dnů s výjimkou případů, kdy charakter, závažnost a rozsah vady neumožní tuto lhůtu splnit, v tomto případě smluvní strany sjednají lhůtu delší. Ve dnech pracovního klidu či volna nastoupí k odstranění vad první následující pracovní den, pokud se smluvní strany nedohodnou jinak. Pokud objednatel odmítne dílo či jeho část převzít, je povinen písemně sdělit zhotoviteli důvod odmítnutí, a to bez zbytečného odkladu po jeho zjištění.</w:t>
      </w:r>
    </w:p>
    <w:p w14:paraId="04C4D190" w14:textId="77777777" w:rsidR="00B1313A" w:rsidRDefault="00B70A2E">
      <w:pPr>
        <w:numPr>
          <w:ilvl w:val="1"/>
          <w:numId w:val="10"/>
        </w:numPr>
        <w:tabs>
          <w:tab w:val="left" w:pos="540"/>
          <w:tab w:val="left" w:pos="3588"/>
          <w:tab w:val="left" w:pos="4296"/>
          <w:tab w:val="left" w:pos="5004"/>
          <w:tab w:val="left" w:pos="5712"/>
          <w:tab w:val="left" w:pos="6420"/>
          <w:tab w:val="left" w:pos="7128"/>
          <w:tab w:val="left" w:pos="7836"/>
          <w:tab w:val="left" w:pos="8544"/>
          <w:tab w:val="left" w:pos="9252"/>
          <w:tab w:val="left" w:pos="9960"/>
          <w:tab w:val="left" w:pos="10668"/>
          <w:tab w:val="left" w:pos="11376"/>
          <w:tab w:val="left" w:pos="12084"/>
          <w:tab w:val="left" w:pos="12792"/>
          <w:tab w:val="left" w:pos="13500"/>
          <w:tab w:val="left" w:pos="14208"/>
          <w:tab w:val="left" w:pos="14916"/>
          <w:tab w:val="left" w:pos="15624"/>
        </w:tabs>
        <w:spacing w:before="60"/>
        <w:ind w:left="539" w:hanging="539"/>
        <w:jc w:val="both"/>
        <w:rPr>
          <w:rFonts w:ascii="Tahoma" w:hAnsi="Tahoma" w:cs="Tahoma"/>
        </w:rPr>
      </w:pPr>
      <w:r>
        <w:rPr>
          <w:rFonts w:ascii="Tahoma" w:hAnsi="Tahoma" w:cs="Tahoma"/>
        </w:rPr>
        <w:t>Vyhotovení geodetické části dokumentace skutečného provedení stavby nebo geodetického podkladu pro vedení Digitální technické mapy ČR, obsahující geometrické, polohové a výškové určení dokončené stavby nebo technologického zařízení, bude vyhotoveno v souladu s § 5 a ve struktuře dle příloh č. 3 a 4 vyhlášky č. 393/2020 Sb. o digitální technické mapě (vyhláška DTM), v platném znění, v aktuálně platné verzi výměnného formátu dle § 6 vyhlášky DTM. Geodetický podklad se vyhotovuje s využitím stávajících údajů digitální technické mapy. Součástí geodetického podkladu je posouzení návaznosti výsledku zaměření nového stavu na stav dosavadní.</w:t>
      </w:r>
    </w:p>
    <w:p w14:paraId="0DA84414" w14:textId="77777777" w:rsidR="00B1313A" w:rsidRDefault="00B70A2E">
      <w:pPr>
        <w:spacing w:before="240"/>
        <w:jc w:val="center"/>
        <w:rPr>
          <w:rFonts w:ascii="Tahoma" w:hAnsi="Tahoma" w:cs="Tahoma"/>
          <w:b/>
        </w:rPr>
      </w:pPr>
      <w:r>
        <w:rPr>
          <w:rFonts w:ascii="Tahoma" w:hAnsi="Tahoma" w:cs="Tahoma"/>
          <w:b/>
        </w:rPr>
        <w:t>XI.</w:t>
      </w:r>
    </w:p>
    <w:p w14:paraId="0B4860AD" w14:textId="77777777" w:rsidR="00B1313A" w:rsidRDefault="00B70A2E">
      <w:pPr>
        <w:jc w:val="center"/>
        <w:rPr>
          <w:rFonts w:ascii="Tahoma" w:hAnsi="Tahoma" w:cs="Tahoma"/>
          <w:b/>
        </w:rPr>
      </w:pPr>
      <w:r>
        <w:rPr>
          <w:rFonts w:ascii="Tahoma" w:hAnsi="Tahoma" w:cs="Tahoma"/>
          <w:b/>
        </w:rPr>
        <w:t>Vlastnictví a nebezpečí škod na stavebním díle</w:t>
      </w:r>
    </w:p>
    <w:p w14:paraId="72B1832B" w14:textId="77777777" w:rsidR="00B1313A" w:rsidRDefault="00B70A2E">
      <w:pPr>
        <w:numPr>
          <w:ilvl w:val="1"/>
          <w:numId w:val="11"/>
        </w:numPr>
        <w:tabs>
          <w:tab w:val="left" w:pos="540"/>
        </w:tabs>
        <w:spacing w:before="60"/>
        <w:ind w:left="539" w:hanging="539"/>
        <w:jc w:val="both"/>
        <w:rPr>
          <w:rFonts w:ascii="Tahoma" w:hAnsi="Tahoma" w:cs="Tahoma"/>
        </w:rPr>
      </w:pPr>
      <w:r>
        <w:rPr>
          <w:rFonts w:ascii="Tahoma" w:hAnsi="Tahoma" w:cs="Tahoma"/>
        </w:rPr>
        <w:t xml:space="preserve">Zhotovitel je vlastníkem všech věcí nezbytných k realizaci díla trvalých, popř. dočasných konstrukcí, které vnesl na staveniště včetně stavebních strojů a jiných mechanismů a je nositelem nebezpečí škod na nich vzniklých nebo jimi vyvolaných. </w:t>
      </w:r>
    </w:p>
    <w:p w14:paraId="1F01FCEA" w14:textId="77777777" w:rsidR="00B1313A" w:rsidRDefault="00B70A2E">
      <w:pPr>
        <w:numPr>
          <w:ilvl w:val="1"/>
          <w:numId w:val="11"/>
        </w:numPr>
        <w:tabs>
          <w:tab w:val="left" w:pos="540"/>
        </w:tabs>
        <w:spacing w:before="60"/>
        <w:ind w:left="539" w:hanging="539"/>
        <w:jc w:val="both"/>
        <w:rPr>
          <w:rFonts w:ascii="Tahoma" w:hAnsi="Tahoma" w:cs="Tahoma"/>
        </w:rPr>
      </w:pPr>
      <w:r>
        <w:rPr>
          <w:rFonts w:ascii="Tahoma" w:hAnsi="Tahoma" w:cs="Tahoma"/>
        </w:rPr>
        <w:t>Vlastníkem zhotovovaného díla je objednatel. Nebezpečí škody na zhotoveném díle nese zhotovitel, a to až do doby řádného dokončení celého díla a jeho převzetí objednatelem.</w:t>
      </w:r>
    </w:p>
    <w:p w14:paraId="2A504CE3" w14:textId="77777777" w:rsidR="00B1313A" w:rsidRDefault="00B70A2E">
      <w:pPr>
        <w:spacing w:before="240"/>
        <w:ind w:left="539"/>
        <w:jc w:val="center"/>
        <w:rPr>
          <w:rFonts w:ascii="Tahoma" w:hAnsi="Tahoma" w:cs="Tahoma"/>
          <w:b/>
        </w:rPr>
      </w:pPr>
      <w:r>
        <w:rPr>
          <w:rFonts w:ascii="Tahoma" w:hAnsi="Tahoma" w:cs="Tahoma"/>
          <w:b/>
        </w:rPr>
        <w:t xml:space="preserve">XII. </w:t>
      </w:r>
    </w:p>
    <w:p w14:paraId="65A27CED" w14:textId="77777777" w:rsidR="00B1313A" w:rsidRDefault="00B70A2E">
      <w:pPr>
        <w:ind w:left="540"/>
        <w:jc w:val="center"/>
        <w:rPr>
          <w:rFonts w:ascii="Tahoma" w:hAnsi="Tahoma" w:cs="Tahoma"/>
          <w:b/>
        </w:rPr>
      </w:pPr>
      <w:r>
        <w:rPr>
          <w:rFonts w:ascii="Tahoma" w:hAnsi="Tahoma" w:cs="Tahoma"/>
          <w:b/>
        </w:rPr>
        <w:t>Smluvní pokuty</w:t>
      </w:r>
    </w:p>
    <w:p w14:paraId="259F6F7C" w14:textId="77777777" w:rsidR="00B1313A" w:rsidRDefault="00B70A2E">
      <w:pPr>
        <w:numPr>
          <w:ilvl w:val="1"/>
          <w:numId w:val="12"/>
        </w:numPr>
        <w:tabs>
          <w:tab w:val="left" w:pos="540"/>
        </w:tabs>
        <w:spacing w:before="60"/>
        <w:ind w:left="539" w:hanging="539"/>
        <w:jc w:val="both"/>
        <w:rPr>
          <w:rFonts w:ascii="Tahoma" w:hAnsi="Tahoma" w:cs="Tahoma"/>
          <w:b/>
        </w:rPr>
      </w:pPr>
      <w:r>
        <w:rPr>
          <w:rFonts w:ascii="Tahoma" w:hAnsi="Tahoma" w:cs="Tahoma"/>
        </w:rPr>
        <w:t>Zhotovitel se zavazuje postupovat při plnění díla v souladu s touto smlouvou. Zhotovitel je v prodlení, jestliže neplní své smluvní závazky řádně a včas, a to až do doby řádného splnění. Zhotovitel však není v prodlení, pokud nemůže plnit svůj závazek v důsledku prodlení objednatele v plnění jeho smluvních závazků.</w:t>
      </w:r>
    </w:p>
    <w:p w14:paraId="7084A449" w14:textId="77777777" w:rsidR="00B1313A" w:rsidRDefault="00B70A2E">
      <w:pPr>
        <w:numPr>
          <w:ilvl w:val="1"/>
          <w:numId w:val="12"/>
        </w:numPr>
        <w:tabs>
          <w:tab w:val="left" w:pos="540"/>
        </w:tabs>
        <w:spacing w:before="60"/>
        <w:ind w:left="539" w:hanging="539"/>
        <w:jc w:val="both"/>
        <w:rPr>
          <w:rFonts w:ascii="Tahoma" w:hAnsi="Tahoma" w:cs="Tahoma"/>
          <w:b/>
        </w:rPr>
      </w:pPr>
      <w:r>
        <w:rPr>
          <w:rFonts w:ascii="Tahoma" w:hAnsi="Tahoma" w:cs="Tahoma"/>
        </w:rPr>
        <w:t xml:space="preserve">Zhotovitel v případě porušení smluvních povinností zaplatí objednateli dále uvedené smluvní pokuty: </w:t>
      </w:r>
    </w:p>
    <w:p w14:paraId="2B9F8639" w14:textId="77777777" w:rsidR="00B1313A" w:rsidRDefault="00B70A2E">
      <w:pPr>
        <w:numPr>
          <w:ilvl w:val="0"/>
          <w:numId w:val="6"/>
        </w:numPr>
        <w:overflowPunct w:val="0"/>
        <w:jc w:val="both"/>
        <w:textAlignment w:val="auto"/>
        <w:rPr>
          <w:rFonts w:ascii="Tahoma" w:hAnsi="Tahoma" w:cs="Tahoma"/>
        </w:rPr>
      </w:pPr>
      <w:r>
        <w:rPr>
          <w:rFonts w:ascii="Tahoma" w:hAnsi="Tahoma" w:cs="Tahoma"/>
        </w:rPr>
        <w:lastRenderedPageBreak/>
        <w:t xml:space="preserve">za prodlení s dokončením a předáním předmětu díla delším než 5 kalendářních dnů od termínu dokončení stavebních prací dle této smlouvy, případně jejích dodatků podepsaných oběma smluvními stranami, smluvní pokutu ve výši </w:t>
      </w:r>
      <w:proofErr w:type="gramStart"/>
      <w:r>
        <w:rPr>
          <w:rFonts w:ascii="Tahoma" w:hAnsi="Tahoma" w:cs="Tahoma"/>
        </w:rPr>
        <w:t>0,1%</w:t>
      </w:r>
      <w:proofErr w:type="gramEnd"/>
      <w:r>
        <w:rPr>
          <w:rFonts w:ascii="Tahoma" w:hAnsi="Tahoma" w:cs="Tahoma"/>
        </w:rPr>
        <w:t xml:space="preserve"> z ceny díla v Kč bez DPH za každý započatý den prodlení,</w:t>
      </w:r>
    </w:p>
    <w:p w14:paraId="21ECFC5F" w14:textId="77777777" w:rsidR="00B1313A" w:rsidRDefault="00B70A2E">
      <w:pPr>
        <w:numPr>
          <w:ilvl w:val="0"/>
          <w:numId w:val="6"/>
        </w:numPr>
        <w:overflowPunct w:val="0"/>
        <w:jc w:val="both"/>
        <w:textAlignment w:val="auto"/>
        <w:rPr>
          <w:rFonts w:ascii="Tahoma" w:hAnsi="Tahoma" w:cs="Tahoma"/>
        </w:rPr>
      </w:pPr>
      <w:r>
        <w:rPr>
          <w:rFonts w:ascii="Tahoma" w:hAnsi="Tahoma" w:cs="Tahoma"/>
        </w:rPr>
        <w:t>V případě, že zhotovitel odmítne nahradit poddodavatele z důvodu uvalených sankcí dle odst. 8.17 této smlouvy, je zhotovitel povinen uhradit objednateli smluvní pokutu ve výši 20 000 Kč.</w:t>
      </w:r>
    </w:p>
    <w:p w14:paraId="1B9A7CD0" w14:textId="77777777" w:rsidR="00B1313A" w:rsidRDefault="00B70A2E">
      <w:pPr>
        <w:numPr>
          <w:ilvl w:val="0"/>
          <w:numId w:val="6"/>
        </w:numPr>
        <w:overflowPunct w:val="0"/>
        <w:jc w:val="both"/>
        <w:textAlignment w:val="auto"/>
        <w:rPr>
          <w:rFonts w:ascii="Tahoma" w:hAnsi="Tahoma" w:cs="Tahoma"/>
        </w:rPr>
      </w:pPr>
      <w:r>
        <w:rPr>
          <w:rFonts w:ascii="Tahoma" w:hAnsi="Tahoma" w:cs="Tahoma"/>
        </w:rPr>
        <w:t>za prodlení s odstraněním vad specifikovaných v zápisech o předání a převzetí díla v dohodnutém termínu nebo prodlení s odstraněním vad vytknutých v průběhu díla zápisem ve stavebním deníku nebo uvedených v zápisech z kontrolních dnů smluvní pokutu ve výši 1.000,00 </w:t>
      </w:r>
      <w:proofErr w:type="gramStart"/>
      <w:r>
        <w:rPr>
          <w:rFonts w:ascii="Tahoma" w:hAnsi="Tahoma" w:cs="Tahoma"/>
        </w:rPr>
        <w:t>Kč  za</w:t>
      </w:r>
      <w:proofErr w:type="gramEnd"/>
      <w:r>
        <w:rPr>
          <w:rFonts w:ascii="Tahoma" w:hAnsi="Tahoma" w:cs="Tahoma"/>
        </w:rPr>
        <w:t xml:space="preserve"> každý započatý den prodlení a každou vadu,</w:t>
      </w:r>
    </w:p>
    <w:p w14:paraId="10B3092A" w14:textId="77777777" w:rsidR="00B1313A" w:rsidRDefault="00B70A2E">
      <w:pPr>
        <w:numPr>
          <w:ilvl w:val="0"/>
          <w:numId w:val="6"/>
        </w:numPr>
        <w:overflowPunct w:val="0"/>
        <w:jc w:val="both"/>
        <w:textAlignment w:val="auto"/>
        <w:rPr>
          <w:rFonts w:ascii="Tahoma" w:hAnsi="Tahoma" w:cs="Tahoma"/>
        </w:rPr>
      </w:pPr>
      <w:r>
        <w:rPr>
          <w:rFonts w:ascii="Tahoma" w:hAnsi="Tahoma" w:cs="Tahoma"/>
        </w:rPr>
        <w:t>za prodlení s odstraněním vad v záruční době dle čl. XIII. této smlouvy ve sjednaném termínu smluvní pokutu ve výši 1.000,00 Kč za každý den prodlení a každou vadu,</w:t>
      </w:r>
    </w:p>
    <w:p w14:paraId="3F733C51" w14:textId="77777777" w:rsidR="00B1313A" w:rsidRDefault="00B70A2E">
      <w:pPr>
        <w:numPr>
          <w:ilvl w:val="0"/>
          <w:numId w:val="6"/>
        </w:numPr>
        <w:overflowPunct w:val="0"/>
        <w:jc w:val="both"/>
        <w:textAlignment w:val="auto"/>
        <w:rPr>
          <w:rFonts w:ascii="Tahoma" w:hAnsi="Tahoma" w:cs="Tahoma"/>
        </w:rPr>
      </w:pPr>
      <w:r>
        <w:rPr>
          <w:rFonts w:ascii="Tahoma" w:hAnsi="Tahoma" w:cs="Tahoma"/>
        </w:rPr>
        <w:t>za porušení povinností v oblasti BOZP 1.000,00 Kč za každý jednotlivý případ porušení,</w:t>
      </w:r>
    </w:p>
    <w:p w14:paraId="42DDC1C6" w14:textId="77777777" w:rsidR="00B1313A" w:rsidRDefault="00B70A2E">
      <w:pPr>
        <w:numPr>
          <w:ilvl w:val="0"/>
          <w:numId w:val="6"/>
        </w:numPr>
        <w:overflowPunct w:val="0"/>
        <w:jc w:val="both"/>
        <w:textAlignment w:val="auto"/>
        <w:rPr>
          <w:rFonts w:ascii="Tahoma" w:hAnsi="Tahoma" w:cs="Tahoma"/>
        </w:rPr>
      </w:pPr>
      <w:r>
        <w:rPr>
          <w:rFonts w:ascii="Tahoma" w:hAnsi="Tahoma" w:cs="Tahoma"/>
        </w:rPr>
        <w:t>za porušení povinností stanovených dle čl. XV. (pojištění) 1.000,00 Kč za každý den prodlení,</w:t>
      </w:r>
    </w:p>
    <w:p w14:paraId="505F944F" w14:textId="77777777" w:rsidR="00B1313A" w:rsidRDefault="00B70A2E">
      <w:pPr>
        <w:numPr>
          <w:ilvl w:val="0"/>
          <w:numId w:val="6"/>
        </w:numPr>
        <w:overflowPunct w:val="0"/>
        <w:jc w:val="both"/>
        <w:textAlignment w:val="auto"/>
        <w:rPr>
          <w:rFonts w:ascii="Tahoma" w:hAnsi="Tahoma" w:cs="Tahoma"/>
        </w:rPr>
      </w:pPr>
      <w:r>
        <w:rPr>
          <w:rFonts w:ascii="Tahoma" w:eastAsia="Arial" w:hAnsi="Tahoma" w:cs="Tahoma"/>
          <w:szCs w:val="22"/>
          <w:lang w:bidi="cs-CZ"/>
        </w:rPr>
        <w:t xml:space="preserve">v případě prodlení zhotovitele s vyklizením staveniště a zajištěním řádného finálního úklidu ve stanoveném termínu vzniká objednateli právo účtovat zhotoviteli smluvní pokutu ve výši </w:t>
      </w:r>
      <w:r>
        <w:rPr>
          <w:rFonts w:ascii="Tahoma" w:eastAsia="Arial" w:hAnsi="Tahoma" w:cs="Tahoma"/>
          <w:bCs/>
          <w:szCs w:val="22"/>
          <w:lang w:bidi="cs-CZ"/>
        </w:rPr>
        <w:t xml:space="preserve">1.000,00 Kč </w:t>
      </w:r>
      <w:r>
        <w:rPr>
          <w:rFonts w:ascii="Tahoma" w:hAnsi="Tahoma" w:cs="Tahoma"/>
        </w:rPr>
        <w:t>za každý i započatý den prodlení.</w:t>
      </w:r>
    </w:p>
    <w:p w14:paraId="7DC96A32" w14:textId="77777777" w:rsidR="00B1313A" w:rsidRDefault="00B70A2E">
      <w:pPr>
        <w:numPr>
          <w:ilvl w:val="1"/>
          <w:numId w:val="12"/>
        </w:numPr>
        <w:tabs>
          <w:tab w:val="left" w:pos="540"/>
        </w:tabs>
        <w:spacing w:before="60"/>
        <w:ind w:left="539" w:hanging="539"/>
        <w:jc w:val="both"/>
        <w:rPr>
          <w:rFonts w:ascii="Tahoma" w:hAnsi="Tahoma" w:cs="Tahoma"/>
          <w:b/>
        </w:rPr>
      </w:pPr>
      <w:r>
        <w:rPr>
          <w:rFonts w:ascii="Tahoma" w:hAnsi="Tahoma" w:cs="Tahoma"/>
        </w:rPr>
        <w:t xml:space="preserve">Objednatel zaplatí zhotoviteli smluvní pokutu ve výši </w:t>
      </w:r>
      <w:proofErr w:type="gramStart"/>
      <w:r>
        <w:rPr>
          <w:rFonts w:ascii="Tahoma" w:hAnsi="Tahoma" w:cs="Tahoma"/>
        </w:rPr>
        <w:t>0,05%</w:t>
      </w:r>
      <w:proofErr w:type="gramEnd"/>
      <w:r>
        <w:rPr>
          <w:rFonts w:ascii="Tahoma" w:hAnsi="Tahoma" w:cs="Tahoma"/>
        </w:rPr>
        <w:t xml:space="preserve"> z dlužné částky za každý den prodlení s úhradou odsouhlasené faktury po lhůtě splatnosti. Splněním peněžitého závazku je odepsání fakturované částky z účtu objednatele nejpozději v den splatnosti, který je uvedený na faktuře. </w:t>
      </w:r>
    </w:p>
    <w:p w14:paraId="32FBF5A7" w14:textId="77777777" w:rsidR="00B1313A" w:rsidRDefault="00B70A2E">
      <w:pPr>
        <w:numPr>
          <w:ilvl w:val="1"/>
          <w:numId w:val="12"/>
        </w:numPr>
        <w:tabs>
          <w:tab w:val="left" w:pos="540"/>
        </w:tabs>
        <w:spacing w:before="60"/>
        <w:ind w:left="539" w:hanging="539"/>
        <w:jc w:val="both"/>
        <w:rPr>
          <w:rFonts w:ascii="Tahoma" w:hAnsi="Tahoma" w:cs="Tahoma"/>
          <w:b/>
        </w:rPr>
      </w:pPr>
      <w:r>
        <w:rPr>
          <w:rFonts w:ascii="Tahoma" w:hAnsi="Tahoma" w:cs="Tahoma"/>
        </w:rPr>
        <w:t xml:space="preserve">Jestliže byly stranami sjednány v dodatku k této smlouvě nové lhůty, jsou pro posuzování prodlení závazné tyto sjednané nové lhůty, pokud není v dodatku ke smlouvě uvedeno jinak. </w:t>
      </w:r>
    </w:p>
    <w:p w14:paraId="070BDA51" w14:textId="77777777" w:rsidR="00B1313A" w:rsidRDefault="00B70A2E">
      <w:pPr>
        <w:numPr>
          <w:ilvl w:val="1"/>
          <w:numId w:val="12"/>
        </w:numPr>
        <w:tabs>
          <w:tab w:val="left" w:pos="540"/>
        </w:tabs>
        <w:spacing w:before="60"/>
        <w:ind w:left="539" w:hanging="539"/>
        <w:jc w:val="both"/>
        <w:rPr>
          <w:rFonts w:ascii="Tahoma" w:hAnsi="Tahoma" w:cs="Tahoma"/>
          <w:b/>
        </w:rPr>
      </w:pPr>
      <w:r>
        <w:rPr>
          <w:rFonts w:ascii="Tahoma" w:hAnsi="Tahoma" w:cs="Tahoma"/>
        </w:rPr>
        <w:t>Uplatněním nároků ze smluvních pokut není dotčen nárok na náhradu škody.</w:t>
      </w:r>
    </w:p>
    <w:p w14:paraId="6CC31650" w14:textId="77777777" w:rsidR="00B1313A" w:rsidRDefault="00B70A2E">
      <w:pPr>
        <w:spacing w:before="240"/>
        <w:jc w:val="center"/>
        <w:rPr>
          <w:rFonts w:ascii="Tahoma" w:hAnsi="Tahoma" w:cs="Tahoma"/>
          <w:b/>
        </w:rPr>
      </w:pPr>
      <w:r>
        <w:rPr>
          <w:rFonts w:ascii="Tahoma" w:hAnsi="Tahoma" w:cs="Tahoma"/>
          <w:b/>
        </w:rPr>
        <w:t>XIII.</w:t>
      </w:r>
    </w:p>
    <w:p w14:paraId="133BE072" w14:textId="77777777" w:rsidR="00B1313A" w:rsidRDefault="00B70A2E">
      <w:pPr>
        <w:jc w:val="center"/>
        <w:rPr>
          <w:rFonts w:ascii="Tahoma" w:hAnsi="Tahoma" w:cs="Tahoma"/>
          <w:b/>
        </w:rPr>
      </w:pPr>
      <w:r>
        <w:rPr>
          <w:rFonts w:ascii="Tahoma" w:hAnsi="Tahoma" w:cs="Tahoma"/>
          <w:b/>
        </w:rPr>
        <w:t>Záruka za jakost, vady díla</w:t>
      </w:r>
    </w:p>
    <w:p w14:paraId="7B1E1FBF" w14:textId="77777777" w:rsidR="00B1313A" w:rsidRDefault="00B70A2E">
      <w:pPr>
        <w:numPr>
          <w:ilvl w:val="1"/>
          <w:numId w:val="13"/>
        </w:numPr>
        <w:tabs>
          <w:tab w:val="left" w:pos="540"/>
        </w:tabs>
        <w:spacing w:before="60"/>
        <w:ind w:left="539" w:hanging="539"/>
        <w:jc w:val="both"/>
        <w:rPr>
          <w:rFonts w:ascii="Tahoma" w:hAnsi="Tahoma" w:cs="Tahoma"/>
        </w:rPr>
      </w:pPr>
      <w:r>
        <w:rPr>
          <w:rFonts w:ascii="Tahoma" w:hAnsi="Tahoma" w:cs="Tahoma"/>
        </w:rPr>
        <w:t xml:space="preserve">Zhotovitel odpovídá za vady, jež má dílo v době předání. Za vady díla, na něž se vztahuje záruka za jakost, odpovídá zhotovitel po dobu a v rozsahu této záruky. Právo z odpovědnosti za vady, které jsou zřejmé již při přejímání stavebního díla, musí objednatel uplatnit v zápise o předání a převzetí díla. Zhotovitel je povinen tyto vady odstranit ve lhůtách dohodnutých v zápise o předání a převzetí díla. </w:t>
      </w:r>
    </w:p>
    <w:p w14:paraId="4DB4D447" w14:textId="77777777" w:rsidR="00B1313A" w:rsidRDefault="00B70A2E">
      <w:pPr>
        <w:numPr>
          <w:ilvl w:val="1"/>
          <w:numId w:val="13"/>
        </w:numPr>
        <w:tabs>
          <w:tab w:val="left" w:pos="540"/>
        </w:tabs>
        <w:spacing w:before="60"/>
        <w:ind w:left="539" w:hanging="539"/>
        <w:jc w:val="both"/>
        <w:rPr>
          <w:rFonts w:ascii="Tahoma" w:hAnsi="Tahoma" w:cs="Tahoma"/>
        </w:rPr>
      </w:pPr>
      <w:r>
        <w:rPr>
          <w:rFonts w:ascii="Tahoma" w:hAnsi="Tahoma" w:cs="Tahoma"/>
        </w:rPr>
        <w:t xml:space="preserve">Zhotovitel poskytne objednateli záruku za jakost díla v délce </w:t>
      </w:r>
      <w:r>
        <w:rPr>
          <w:rFonts w:ascii="Tahoma" w:hAnsi="Tahoma" w:cs="Tahoma"/>
          <w:b/>
        </w:rPr>
        <w:t>60 měsíců</w:t>
      </w:r>
      <w:r>
        <w:rPr>
          <w:rFonts w:ascii="Tahoma" w:hAnsi="Tahoma" w:cs="Tahoma"/>
        </w:rPr>
        <w:t xml:space="preserve">. Záruční doba začíná běžet dnem následujícím po dni protokolárního převzetí díla bez vad a nedodělků. Zhotovitel odpovídá objednateli za to, že předmět stavebního díla bude mít po celou dobu záruční doby vlastnosti stanovené touto smlouvou, projektovou dokumentací, obecně závaznými právními předpisy a platnými technickými normami. </w:t>
      </w:r>
    </w:p>
    <w:p w14:paraId="2D40853B" w14:textId="77777777" w:rsidR="00B1313A" w:rsidRDefault="00B70A2E">
      <w:pPr>
        <w:numPr>
          <w:ilvl w:val="1"/>
          <w:numId w:val="13"/>
        </w:numPr>
        <w:tabs>
          <w:tab w:val="left" w:pos="540"/>
        </w:tabs>
        <w:spacing w:before="60"/>
        <w:ind w:left="539" w:hanging="539"/>
        <w:jc w:val="both"/>
        <w:rPr>
          <w:rFonts w:ascii="Tahoma" w:hAnsi="Tahoma" w:cs="Tahoma"/>
        </w:rPr>
      </w:pPr>
      <w:r>
        <w:rPr>
          <w:rFonts w:ascii="Tahoma" w:hAnsi="Tahoma" w:cs="Tahoma"/>
        </w:rPr>
        <w:t xml:space="preserve">Záruka za jakost se nevztahuje vedle případů stanovených zákonem na předměty obvyklého používání, jejichž oprava a výměna spadá do rozsahu řádné údržby, na vady způsobené nesprávným použitím či nesprávnou údržbou.  </w:t>
      </w:r>
    </w:p>
    <w:p w14:paraId="1F43EF51" w14:textId="77777777" w:rsidR="00B1313A" w:rsidRDefault="00B70A2E">
      <w:pPr>
        <w:numPr>
          <w:ilvl w:val="1"/>
          <w:numId w:val="13"/>
        </w:numPr>
        <w:tabs>
          <w:tab w:val="left" w:pos="540"/>
        </w:tabs>
        <w:spacing w:before="60"/>
        <w:ind w:left="539" w:hanging="539"/>
        <w:jc w:val="both"/>
        <w:rPr>
          <w:rFonts w:ascii="Tahoma" w:hAnsi="Tahoma" w:cs="Tahoma"/>
        </w:rPr>
      </w:pPr>
      <w:r>
        <w:rPr>
          <w:rFonts w:ascii="Tahoma" w:hAnsi="Tahoma" w:cs="Tahoma"/>
        </w:rPr>
        <w:t>V případě, že se na předmětu díla v průběhu záruční lhůty projeví vada, oznámí tuto skutečnost objednatel zhotoviteli písemně bez zbytečného odkladu po jejím zjištění. V oznámení o vadě podle tohoto odstavce (dále „reklamace“) musí být uvedeno, o jakou vadu předmětu díla se jedná, jak se vada projevuje a případně další informace podstatné pro posouzení vady. Oznámení o vadě je považováno za výzvu k jejímu odstranění, neuplatňuje-li objednatel v tomto oznámení jiný nárok.</w:t>
      </w:r>
    </w:p>
    <w:p w14:paraId="0C40C9D3" w14:textId="77777777" w:rsidR="00B1313A" w:rsidRDefault="00B70A2E">
      <w:pPr>
        <w:numPr>
          <w:ilvl w:val="1"/>
          <w:numId w:val="13"/>
        </w:numPr>
        <w:tabs>
          <w:tab w:val="left" w:pos="540"/>
        </w:tabs>
        <w:spacing w:before="60"/>
        <w:ind w:left="539" w:hanging="539"/>
        <w:jc w:val="both"/>
        <w:rPr>
          <w:rFonts w:ascii="Tahoma" w:hAnsi="Tahoma" w:cs="Tahoma"/>
        </w:rPr>
      </w:pPr>
      <w:r>
        <w:rPr>
          <w:rFonts w:ascii="Tahoma" w:hAnsi="Tahoma" w:cs="Tahoma"/>
        </w:rPr>
        <w:t xml:space="preserve">Práva z vad lze uplatnit nejpozději do posledního dne záruční lhůty, přičemž reklamace odeslaná objednatelem v poslední den záruční lhůty se považuje za včas uplatněnou. </w:t>
      </w:r>
    </w:p>
    <w:p w14:paraId="2C8B5D80" w14:textId="77777777" w:rsidR="00B1313A" w:rsidRDefault="00B70A2E">
      <w:pPr>
        <w:numPr>
          <w:ilvl w:val="1"/>
          <w:numId w:val="13"/>
        </w:numPr>
        <w:tabs>
          <w:tab w:val="left" w:pos="540"/>
          <w:tab w:val="left" w:pos="3240"/>
          <w:tab w:val="left" w:pos="3588"/>
          <w:tab w:val="left" w:pos="4296"/>
          <w:tab w:val="left" w:pos="5004"/>
          <w:tab w:val="left" w:pos="5712"/>
          <w:tab w:val="left" w:pos="6420"/>
          <w:tab w:val="left" w:pos="7128"/>
          <w:tab w:val="left" w:pos="7836"/>
          <w:tab w:val="left" w:pos="8544"/>
          <w:tab w:val="left" w:pos="9252"/>
          <w:tab w:val="left" w:pos="9960"/>
          <w:tab w:val="left" w:pos="10668"/>
          <w:tab w:val="left" w:pos="11376"/>
          <w:tab w:val="left" w:pos="12084"/>
          <w:tab w:val="left" w:pos="12792"/>
          <w:tab w:val="left" w:pos="13500"/>
          <w:tab w:val="left" w:pos="14208"/>
          <w:tab w:val="left" w:pos="14916"/>
        </w:tabs>
        <w:spacing w:before="60"/>
        <w:ind w:left="539" w:hanging="540"/>
        <w:jc w:val="both"/>
        <w:rPr>
          <w:rFonts w:ascii="Tahoma" w:hAnsi="Tahoma" w:cs="Tahoma"/>
        </w:rPr>
      </w:pPr>
      <w:r>
        <w:rPr>
          <w:rFonts w:ascii="Tahoma" w:hAnsi="Tahoma" w:cs="Tahoma"/>
        </w:rPr>
        <w:t>Zhotovitel je povinen nejpozději do 2 pracovních dnů po obdržení reklamace písemně oznámit objednateli, zda reklamaci uznává či neuznává. Pokud tak neučiní, má se za to, že reklamaci objednatele uznává. Bezplatné odstraňování uznané reklamace zhotovitel zahájí nejpozději do 3 dnů od oznámení. Vadu poté odstraní v přiměřené lhůtě dohodnuté s objednatelem. Tato lhůta však nesmí přesáhnout 10 dnů s výjimkou případů, kdy charakter, závažnost a rozsah vady neumožní tuto lhůtu splnit, v tomto případě smluvní strany sjednají lhůtu delší. Ve dnech pracovního klidu či volna nastoupí k odstranění vad první následující pracovní den, pokud se smluvní strany nedohodnou jinak.</w:t>
      </w:r>
    </w:p>
    <w:p w14:paraId="798EB3AA" w14:textId="77777777" w:rsidR="00B1313A" w:rsidRDefault="00B70A2E">
      <w:pPr>
        <w:tabs>
          <w:tab w:val="left" w:pos="3240"/>
          <w:tab w:val="left" w:pos="3588"/>
          <w:tab w:val="left" w:pos="4296"/>
          <w:tab w:val="left" w:pos="5004"/>
          <w:tab w:val="left" w:pos="5712"/>
          <w:tab w:val="left" w:pos="6420"/>
          <w:tab w:val="left" w:pos="7128"/>
          <w:tab w:val="left" w:pos="7836"/>
          <w:tab w:val="left" w:pos="8544"/>
          <w:tab w:val="left" w:pos="9252"/>
          <w:tab w:val="left" w:pos="9960"/>
          <w:tab w:val="left" w:pos="10668"/>
          <w:tab w:val="left" w:pos="11376"/>
          <w:tab w:val="left" w:pos="12084"/>
          <w:tab w:val="left" w:pos="12792"/>
          <w:tab w:val="left" w:pos="13500"/>
          <w:tab w:val="left" w:pos="14208"/>
          <w:tab w:val="left" w:pos="14916"/>
        </w:tabs>
        <w:spacing w:before="60"/>
        <w:ind w:left="539"/>
        <w:jc w:val="both"/>
        <w:rPr>
          <w:rFonts w:ascii="Tahoma" w:hAnsi="Tahoma" w:cs="Tahoma"/>
        </w:rPr>
      </w:pPr>
      <w:r>
        <w:rPr>
          <w:rFonts w:ascii="Tahoma" w:hAnsi="Tahoma" w:cs="Tahoma"/>
        </w:rPr>
        <w:t>V případě, že má porucha charakter havárie, je zhotovitel povinen zahájit odstraňování vady do 24 hodin od okamžiku nahlášení.</w:t>
      </w:r>
    </w:p>
    <w:p w14:paraId="728F7B7D" w14:textId="77777777" w:rsidR="00B1313A" w:rsidRDefault="00B70A2E">
      <w:pPr>
        <w:numPr>
          <w:ilvl w:val="1"/>
          <w:numId w:val="13"/>
        </w:numPr>
        <w:tabs>
          <w:tab w:val="left" w:pos="540"/>
          <w:tab w:val="left" w:pos="3240"/>
          <w:tab w:val="left" w:pos="3588"/>
          <w:tab w:val="left" w:pos="4296"/>
          <w:tab w:val="left" w:pos="5004"/>
          <w:tab w:val="left" w:pos="5712"/>
          <w:tab w:val="left" w:pos="6420"/>
          <w:tab w:val="left" w:pos="7128"/>
          <w:tab w:val="left" w:pos="7836"/>
          <w:tab w:val="left" w:pos="8544"/>
          <w:tab w:val="left" w:pos="9252"/>
          <w:tab w:val="left" w:pos="9960"/>
          <w:tab w:val="left" w:pos="10668"/>
          <w:tab w:val="left" w:pos="11376"/>
          <w:tab w:val="left" w:pos="12084"/>
          <w:tab w:val="left" w:pos="12792"/>
          <w:tab w:val="left" w:pos="13500"/>
          <w:tab w:val="left" w:pos="14208"/>
          <w:tab w:val="left" w:pos="14916"/>
        </w:tabs>
        <w:spacing w:before="60"/>
        <w:ind w:left="539" w:hanging="540"/>
        <w:jc w:val="both"/>
        <w:rPr>
          <w:rFonts w:ascii="Tahoma" w:hAnsi="Tahoma" w:cs="Tahoma"/>
        </w:rPr>
      </w:pPr>
      <w:r>
        <w:rPr>
          <w:rFonts w:ascii="Tahoma" w:hAnsi="Tahoma" w:cs="Tahoma"/>
        </w:rPr>
        <w:t>Uplatněním nároků z vad díla nejsou dotčeny nároky objednatele na náhradu škody a smluvní pokuty.</w:t>
      </w:r>
    </w:p>
    <w:p w14:paraId="058158A2" w14:textId="77777777" w:rsidR="00B1313A" w:rsidRDefault="00B70A2E">
      <w:pPr>
        <w:spacing w:before="240"/>
        <w:jc w:val="center"/>
        <w:rPr>
          <w:rFonts w:ascii="Tahoma" w:hAnsi="Tahoma" w:cs="Tahoma"/>
          <w:b/>
        </w:rPr>
      </w:pPr>
      <w:r>
        <w:rPr>
          <w:rFonts w:ascii="Tahoma" w:hAnsi="Tahoma" w:cs="Tahoma"/>
          <w:b/>
        </w:rPr>
        <w:t>XIV.</w:t>
      </w:r>
    </w:p>
    <w:p w14:paraId="4E31F9D2" w14:textId="77777777" w:rsidR="00B1313A" w:rsidRDefault="00B70A2E">
      <w:pPr>
        <w:jc w:val="center"/>
        <w:rPr>
          <w:rFonts w:ascii="Tahoma" w:hAnsi="Tahoma" w:cs="Tahoma"/>
          <w:b/>
        </w:rPr>
      </w:pPr>
      <w:r>
        <w:rPr>
          <w:rFonts w:ascii="Tahoma" w:hAnsi="Tahoma" w:cs="Tahoma"/>
          <w:b/>
        </w:rPr>
        <w:t>Odstoupení od smlouvy</w:t>
      </w:r>
    </w:p>
    <w:p w14:paraId="6E49C541" w14:textId="77777777" w:rsidR="00B1313A" w:rsidRDefault="00B70A2E">
      <w:pPr>
        <w:numPr>
          <w:ilvl w:val="1"/>
          <w:numId w:val="14"/>
        </w:numPr>
        <w:tabs>
          <w:tab w:val="left" w:pos="540"/>
        </w:tabs>
        <w:spacing w:before="60"/>
        <w:ind w:left="539" w:hanging="539"/>
        <w:jc w:val="both"/>
        <w:rPr>
          <w:rFonts w:ascii="Tahoma" w:hAnsi="Tahoma" w:cs="Tahoma"/>
        </w:rPr>
      </w:pPr>
      <w:r>
        <w:rPr>
          <w:rFonts w:ascii="Tahoma" w:hAnsi="Tahoma" w:cs="Tahoma"/>
        </w:rPr>
        <w:t>Nastanou-li u některé ze smluvních stran skutečnosti bránící řádnému plnění této smlouvy, je povinna to bez zbytečného odkladu oznámit druhé straně.</w:t>
      </w:r>
    </w:p>
    <w:p w14:paraId="1F2131E5" w14:textId="77777777" w:rsidR="00B1313A" w:rsidRDefault="00B70A2E">
      <w:pPr>
        <w:numPr>
          <w:ilvl w:val="1"/>
          <w:numId w:val="14"/>
        </w:numPr>
        <w:tabs>
          <w:tab w:val="left" w:pos="540"/>
        </w:tabs>
        <w:spacing w:before="60"/>
        <w:ind w:left="539" w:hanging="539"/>
        <w:jc w:val="both"/>
        <w:rPr>
          <w:rFonts w:ascii="Tahoma" w:hAnsi="Tahoma" w:cs="Tahoma"/>
        </w:rPr>
      </w:pPr>
      <w:r>
        <w:rPr>
          <w:rFonts w:ascii="Tahoma" w:hAnsi="Tahoma" w:cs="Tahoma"/>
        </w:rPr>
        <w:lastRenderedPageBreak/>
        <w:t>Oprávnění odstoupit od smlouvy vzniká v případě podstatného porušení smlouvy druhou smluvní stranou. Za podstatné porušení smlouvy pokládají smluvní strany porušení těchto smluvních závazků:</w:t>
      </w:r>
    </w:p>
    <w:p w14:paraId="5783EB97" w14:textId="77777777" w:rsidR="00B1313A" w:rsidRDefault="00B70A2E">
      <w:pPr>
        <w:pStyle w:val="Text"/>
        <w:numPr>
          <w:ilvl w:val="0"/>
          <w:numId w:val="16"/>
        </w:numPr>
        <w:tabs>
          <w:tab w:val="clear" w:pos="227"/>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ind w:hanging="635"/>
        <w:rPr>
          <w:rFonts w:ascii="Tahoma" w:hAnsi="Tahoma" w:cs="Tahoma"/>
          <w:color w:val="auto"/>
          <w:sz w:val="20"/>
          <w:lang w:val="cs-CZ"/>
        </w:rPr>
      </w:pPr>
      <w:r>
        <w:rPr>
          <w:rFonts w:ascii="Tahoma" w:hAnsi="Tahoma" w:cs="Tahoma"/>
          <w:color w:val="auto"/>
          <w:sz w:val="20"/>
          <w:lang w:val="cs-CZ"/>
        </w:rPr>
        <w:t xml:space="preserve">prodlení zhotovitele, z důvodů ležících na jeho straně, se zahájením provádění díla, s odstraněním vad vytknutých v průběhu provádění díla nebo dokončením díla, delším než 10 kalendářních dnů, </w:t>
      </w:r>
    </w:p>
    <w:p w14:paraId="7AF1F20B" w14:textId="77777777" w:rsidR="00B1313A" w:rsidRDefault="00B70A2E">
      <w:pPr>
        <w:pStyle w:val="Text"/>
        <w:numPr>
          <w:ilvl w:val="0"/>
          <w:numId w:val="16"/>
        </w:numPr>
        <w:tabs>
          <w:tab w:val="clear" w:pos="227"/>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ind w:hanging="635"/>
        <w:rPr>
          <w:rFonts w:ascii="Tahoma" w:hAnsi="Tahoma" w:cs="Tahoma"/>
          <w:color w:val="auto"/>
          <w:sz w:val="20"/>
          <w:lang w:val="cs-CZ"/>
        </w:rPr>
      </w:pPr>
      <w:r>
        <w:rPr>
          <w:rFonts w:ascii="Tahoma" w:hAnsi="Tahoma" w:cs="Tahoma"/>
          <w:color w:val="auto"/>
          <w:sz w:val="20"/>
          <w:lang w:val="cs-CZ"/>
        </w:rPr>
        <w:t>pokud zhotovitel neprovádí práce v odpovídající kvalitě; jeho postup při provádění díla je v rozporu s projektovou dokumentací, jsou použity materiály nebo pracovní postupy, které neodpovídají projektové dokumentaci nebo podmínkám dohodnutým v této smlouvě a jsou vytknuty v zápisech z kontrolních dnů,</w:t>
      </w:r>
    </w:p>
    <w:p w14:paraId="2EDF894E" w14:textId="77777777" w:rsidR="00B1313A" w:rsidRDefault="00B70A2E">
      <w:pPr>
        <w:pStyle w:val="Text"/>
        <w:numPr>
          <w:ilvl w:val="0"/>
          <w:numId w:val="16"/>
        </w:numPr>
        <w:tabs>
          <w:tab w:val="clear" w:pos="227"/>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ind w:hanging="635"/>
        <w:rPr>
          <w:rFonts w:ascii="Tahoma" w:hAnsi="Tahoma" w:cs="Tahoma"/>
          <w:color w:val="auto"/>
          <w:sz w:val="20"/>
          <w:lang w:val="cs-CZ"/>
        </w:rPr>
      </w:pPr>
      <w:r>
        <w:rPr>
          <w:rFonts w:ascii="Tahoma" w:hAnsi="Tahoma" w:cs="Tahoma"/>
          <w:color w:val="auto"/>
          <w:sz w:val="20"/>
          <w:lang w:val="cs-CZ"/>
        </w:rPr>
        <w:t xml:space="preserve">neoprávněné zastavení či přerušení prací ze strany zhotovitele po dobu více než 5 pracovních dnů, </w:t>
      </w:r>
    </w:p>
    <w:p w14:paraId="50A3522C" w14:textId="77777777" w:rsidR="00B1313A" w:rsidRDefault="00B70A2E">
      <w:pPr>
        <w:pStyle w:val="Text"/>
        <w:numPr>
          <w:ilvl w:val="0"/>
          <w:numId w:val="16"/>
        </w:numPr>
        <w:tabs>
          <w:tab w:val="clear" w:pos="227"/>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ind w:hanging="635"/>
        <w:rPr>
          <w:rFonts w:ascii="Tahoma" w:hAnsi="Tahoma" w:cs="Tahoma"/>
          <w:color w:val="auto"/>
          <w:sz w:val="20"/>
          <w:lang w:val="cs-CZ"/>
        </w:rPr>
      </w:pPr>
      <w:r>
        <w:rPr>
          <w:rFonts w:ascii="Tahoma" w:hAnsi="Tahoma" w:cs="Tahoma"/>
          <w:color w:val="auto"/>
          <w:sz w:val="20"/>
          <w:lang w:val="cs-CZ"/>
        </w:rPr>
        <w:t>nedostatečným nasazením pracovníků nebo techniky; nedostatečným nasazením pracovníků nebo techniky se rozumí takové personální nebo technické podhodnocení díla, které neumožňuje provádění prací dle PD a je vytknuto ve stavebním deníku nebo v zápisech z kontrolních dnů,</w:t>
      </w:r>
    </w:p>
    <w:p w14:paraId="24943DD9" w14:textId="77777777" w:rsidR="00B1313A" w:rsidRDefault="00B70A2E">
      <w:pPr>
        <w:pStyle w:val="Text"/>
        <w:numPr>
          <w:ilvl w:val="0"/>
          <w:numId w:val="7"/>
        </w:numPr>
        <w:tabs>
          <w:tab w:val="clear" w:pos="227"/>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Tahoma" w:hAnsi="Tahoma" w:cs="Tahoma"/>
          <w:color w:val="auto"/>
          <w:sz w:val="20"/>
          <w:lang w:val="cs-CZ"/>
        </w:rPr>
      </w:pPr>
      <w:r>
        <w:rPr>
          <w:rFonts w:ascii="Tahoma" w:hAnsi="Tahoma" w:cs="Tahoma"/>
          <w:color w:val="auto"/>
          <w:sz w:val="20"/>
          <w:lang w:val="cs-CZ"/>
        </w:rPr>
        <w:t>prodlení objednatele s předáním staveniště zhotoviteli delší než 15 kalendářních dnů,</w:t>
      </w:r>
    </w:p>
    <w:p w14:paraId="66157BD5" w14:textId="77777777" w:rsidR="00B1313A" w:rsidRDefault="00B70A2E">
      <w:pPr>
        <w:pStyle w:val="Text"/>
        <w:numPr>
          <w:ilvl w:val="0"/>
          <w:numId w:val="7"/>
        </w:numPr>
        <w:tabs>
          <w:tab w:val="clear" w:pos="227"/>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Tahoma" w:hAnsi="Tahoma" w:cs="Tahoma"/>
          <w:color w:val="auto"/>
          <w:sz w:val="20"/>
          <w:lang w:val="cs-CZ"/>
        </w:rPr>
      </w:pPr>
      <w:r>
        <w:rPr>
          <w:rFonts w:ascii="Tahoma" w:hAnsi="Tahoma" w:cs="Tahoma"/>
          <w:color w:val="auto"/>
          <w:sz w:val="20"/>
          <w:lang w:val="cs-CZ"/>
        </w:rPr>
        <w:t>prodlení objednatele s úhradou zhotovitelem oprávněně vystavených faktur delším než dva měsíce.</w:t>
      </w:r>
    </w:p>
    <w:p w14:paraId="613C7797" w14:textId="77777777" w:rsidR="00B1313A" w:rsidRDefault="00B70A2E">
      <w:pPr>
        <w:numPr>
          <w:ilvl w:val="1"/>
          <w:numId w:val="14"/>
        </w:numPr>
        <w:tabs>
          <w:tab w:val="left" w:pos="540"/>
        </w:tabs>
        <w:spacing w:before="60"/>
        <w:ind w:left="539" w:hanging="539"/>
        <w:jc w:val="both"/>
        <w:rPr>
          <w:rFonts w:ascii="Tahoma" w:hAnsi="Tahoma" w:cs="Tahoma"/>
        </w:rPr>
      </w:pPr>
      <w:r>
        <w:rPr>
          <w:rFonts w:ascii="Tahoma" w:hAnsi="Tahoma" w:cs="Tahoma"/>
        </w:rPr>
        <w:t>Objednatel je oprávněn od této smlouvy odstoupit také v případě, že:</w:t>
      </w:r>
    </w:p>
    <w:p w14:paraId="67C4B432" w14:textId="77777777" w:rsidR="00B1313A" w:rsidRDefault="00B70A2E">
      <w:pPr>
        <w:pStyle w:val="Odstavecseseznamem"/>
        <w:numPr>
          <w:ilvl w:val="0"/>
          <w:numId w:val="26"/>
        </w:numPr>
        <w:spacing w:before="60"/>
        <w:jc w:val="both"/>
        <w:rPr>
          <w:rFonts w:ascii="Tahoma" w:hAnsi="Tahoma" w:cs="Tahoma"/>
        </w:rPr>
      </w:pPr>
      <w:r>
        <w:rPr>
          <w:rFonts w:ascii="Tahoma" w:hAnsi="Tahoma" w:cs="Tahoma"/>
        </w:rPr>
        <w:t>je vůči zhotoviteli zahájeno insolvenční řízení, nebo vstoupí-li zhotovitel do likvidace,</w:t>
      </w:r>
    </w:p>
    <w:p w14:paraId="0041C1ED" w14:textId="77777777" w:rsidR="00B1313A" w:rsidRDefault="00B70A2E">
      <w:pPr>
        <w:pStyle w:val="Odstavecseseznamem"/>
        <w:numPr>
          <w:ilvl w:val="0"/>
          <w:numId w:val="26"/>
        </w:numPr>
        <w:spacing w:before="60"/>
        <w:jc w:val="both"/>
        <w:rPr>
          <w:rFonts w:ascii="Tahoma" w:hAnsi="Tahoma" w:cs="Tahoma"/>
        </w:rPr>
      </w:pPr>
      <w:r>
        <w:rPr>
          <w:rFonts w:ascii="Tahoma" w:hAnsi="Tahoma" w:cs="Tahoma"/>
        </w:rPr>
        <w:t>zhotovitel byl prohlášen nezpůsobilým plátcem DPH.</w:t>
      </w:r>
    </w:p>
    <w:p w14:paraId="75B959D1" w14:textId="77777777" w:rsidR="00B1313A" w:rsidRDefault="00B70A2E">
      <w:pPr>
        <w:numPr>
          <w:ilvl w:val="1"/>
          <w:numId w:val="14"/>
        </w:numPr>
        <w:tabs>
          <w:tab w:val="left" w:pos="540"/>
        </w:tabs>
        <w:spacing w:before="60"/>
        <w:ind w:left="539" w:hanging="539"/>
        <w:jc w:val="both"/>
        <w:rPr>
          <w:rFonts w:ascii="Tahoma" w:hAnsi="Tahoma" w:cs="Tahoma"/>
        </w:rPr>
      </w:pPr>
      <w:r>
        <w:rPr>
          <w:rFonts w:ascii="Tahoma" w:hAnsi="Tahoma" w:cs="Tahoma"/>
        </w:rPr>
        <w:t>Úmysl odstoupit od smlouvy musí strana oprávněná oznámit druhé smluvní straně písemně. V odstoupení musí být dále uveden důvod, pro který strana od smlouvy odstupuje. Stanoví-li strana oprávněná pro dodatečné plnění lhůtu, vzniká jí právo odstoupit od smlouvy až po jejím marném uplynutí. Nesouhlasí-li jedna ze stran s důvodem odstoupení druhé strany nebo popírá-li jeho existenci je povinna to písemně oznámit druhé straně bez zbytečného odkladu.</w:t>
      </w:r>
    </w:p>
    <w:p w14:paraId="62B79405" w14:textId="77777777" w:rsidR="00B1313A" w:rsidRDefault="00B70A2E">
      <w:pPr>
        <w:numPr>
          <w:ilvl w:val="1"/>
          <w:numId w:val="14"/>
        </w:numPr>
        <w:tabs>
          <w:tab w:val="left" w:pos="540"/>
        </w:tabs>
        <w:overflowPunct w:val="0"/>
        <w:spacing w:before="60"/>
        <w:ind w:left="539" w:hanging="539"/>
        <w:jc w:val="both"/>
        <w:textAlignment w:val="auto"/>
        <w:rPr>
          <w:rFonts w:ascii="Tahoma" w:hAnsi="Tahoma" w:cs="Tahoma"/>
        </w:rPr>
      </w:pPr>
      <w:r>
        <w:rPr>
          <w:rFonts w:ascii="Tahoma" w:hAnsi="Tahoma" w:cs="Tahoma"/>
        </w:rPr>
        <w:t>Odstoupení od smlouvy je účinné dnem následujícím po dni, ve kterém bylo písemné oznámení o odstoupení od smlouvy doručeno druhé smluvní straně.</w:t>
      </w:r>
    </w:p>
    <w:p w14:paraId="37B67E06" w14:textId="77777777" w:rsidR="00B1313A" w:rsidRDefault="00B70A2E">
      <w:pPr>
        <w:numPr>
          <w:ilvl w:val="1"/>
          <w:numId w:val="14"/>
        </w:numPr>
        <w:tabs>
          <w:tab w:val="left" w:pos="540"/>
          <w:tab w:val="left" w:pos="1620"/>
        </w:tabs>
        <w:overflowPunct w:val="0"/>
        <w:spacing w:before="60"/>
        <w:ind w:left="539" w:hanging="539"/>
        <w:jc w:val="both"/>
        <w:textAlignment w:val="auto"/>
        <w:rPr>
          <w:rFonts w:ascii="Tahoma" w:hAnsi="Tahoma" w:cs="Tahoma"/>
        </w:rPr>
      </w:pPr>
      <w:r>
        <w:rPr>
          <w:rFonts w:ascii="Tahoma" w:hAnsi="Tahoma" w:cs="Tahoma"/>
        </w:rPr>
        <w:t>Odstoupí-li některá ze stran od této smlouvy, pak zhotovitel provede soupis a finanční vyčíslení všech provedených prací oceněný dle způsobu, kterým je stanovena cena díla a vystaví dílčí konečnou fakturu. Zhotovitel vyzve objednatele k dílčímu předání díla a objednatel je povinen do tří dnů od obdržení vyzvání zahájit přejímací řízení. V případě, že se smluvní strany neshodnou na hodnotě provedených prací, určí hodnotu dosud provedeného díla soudní znalec, kterého jmenuje objednatel.</w:t>
      </w:r>
    </w:p>
    <w:p w14:paraId="6F0D8FD5" w14:textId="77777777" w:rsidR="00B1313A" w:rsidRDefault="00B70A2E">
      <w:pPr>
        <w:numPr>
          <w:ilvl w:val="1"/>
          <w:numId w:val="14"/>
        </w:numPr>
        <w:tabs>
          <w:tab w:val="left" w:pos="540"/>
          <w:tab w:val="left" w:pos="1620"/>
        </w:tabs>
        <w:overflowPunct w:val="0"/>
        <w:spacing w:before="60"/>
        <w:ind w:left="539" w:hanging="539"/>
        <w:jc w:val="both"/>
        <w:textAlignment w:val="auto"/>
        <w:rPr>
          <w:rFonts w:ascii="Tahoma" w:hAnsi="Tahoma" w:cs="Tahoma"/>
        </w:rPr>
      </w:pPr>
      <w:r>
        <w:rPr>
          <w:rFonts w:ascii="Tahoma" w:hAnsi="Tahoma" w:cs="Tahoma"/>
        </w:rPr>
        <w:t>Odstoupením od smlouvy není dotčeno právo smluvních stran domáhat se úhrady smluvních pokut dle této smlouvy. Odstoupením od smlouvy není dotčena smluvní záruka, která se uplatní v rozsahu stanoveném touto smlouvou na dosud provedenou část díla, a ani odpovědnost za vady, které existují na doposud zhotovené části díla ke dni odstoupení.</w:t>
      </w:r>
    </w:p>
    <w:p w14:paraId="7653CE8B" w14:textId="77777777" w:rsidR="00B1313A" w:rsidRDefault="00B70A2E">
      <w:pPr>
        <w:numPr>
          <w:ilvl w:val="1"/>
          <w:numId w:val="14"/>
        </w:numPr>
        <w:tabs>
          <w:tab w:val="left" w:pos="540"/>
          <w:tab w:val="left" w:pos="1620"/>
        </w:tabs>
        <w:overflowPunct w:val="0"/>
        <w:spacing w:before="60"/>
        <w:ind w:left="539" w:hanging="539"/>
        <w:jc w:val="both"/>
        <w:textAlignment w:val="auto"/>
        <w:rPr>
          <w:rFonts w:ascii="Tahoma" w:hAnsi="Tahoma" w:cs="Tahoma"/>
        </w:rPr>
      </w:pPr>
      <w:r>
        <w:rPr>
          <w:rFonts w:ascii="Tahoma" w:hAnsi="Tahoma" w:cs="Tahoma"/>
        </w:rPr>
        <w:t>Strana, která podstatným způsobem porušila své povinnosti dle odst. 14.2 této smlouvy, je povinna uhradit druhé straně veškeré náklady jí vzniklé z důvodů tohoto porušení.</w:t>
      </w:r>
    </w:p>
    <w:p w14:paraId="0827A78E" w14:textId="77777777" w:rsidR="00B1313A" w:rsidRDefault="00B70A2E">
      <w:pPr>
        <w:numPr>
          <w:ilvl w:val="1"/>
          <w:numId w:val="14"/>
        </w:numPr>
        <w:tabs>
          <w:tab w:val="left" w:pos="540"/>
          <w:tab w:val="left" w:pos="1620"/>
        </w:tabs>
        <w:overflowPunct w:val="0"/>
        <w:spacing w:before="60"/>
        <w:ind w:left="539" w:hanging="539"/>
        <w:jc w:val="both"/>
        <w:textAlignment w:val="auto"/>
        <w:rPr>
          <w:rFonts w:ascii="Tahoma" w:hAnsi="Tahoma" w:cs="Tahoma"/>
        </w:rPr>
      </w:pPr>
      <w:r>
        <w:rPr>
          <w:rFonts w:ascii="Tahoma" w:hAnsi="Tahoma" w:cs="Tahoma"/>
        </w:rPr>
        <w:t xml:space="preserve">V případě porušení povinností, které zakládají právo odstoupit od smlouvy, je smluvní strana, která toto svým jednáním zapříčinila, povinna uhradit druhé smluvní straně jednorázovou smluvní pokutu ve výši </w:t>
      </w:r>
      <w:proofErr w:type="gramStart"/>
      <w:r>
        <w:rPr>
          <w:rFonts w:ascii="Tahoma" w:hAnsi="Tahoma" w:cs="Tahoma"/>
        </w:rPr>
        <w:t>5%</w:t>
      </w:r>
      <w:proofErr w:type="gramEnd"/>
      <w:r>
        <w:rPr>
          <w:rFonts w:ascii="Tahoma" w:hAnsi="Tahoma" w:cs="Tahoma"/>
        </w:rPr>
        <w:t xml:space="preserve"> z celkové ceny díla bez DPH. Uplatněním smluvní pokuty není dotčen nárok na náhradu škody.</w:t>
      </w:r>
    </w:p>
    <w:p w14:paraId="7453AC34" w14:textId="77777777" w:rsidR="00B1313A" w:rsidRDefault="00B70A2E">
      <w:pPr>
        <w:spacing w:before="240"/>
        <w:jc w:val="center"/>
        <w:rPr>
          <w:rFonts w:ascii="Tahoma" w:hAnsi="Tahoma" w:cs="Tahoma"/>
          <w:b/>
        </w:rPr>
      </w:pPr>
      <w:r>
        <w:rPr>
          <w:rFonts w:ascii="Tahoma" w:hAnsi="Tahoma" w:cs="Tahoma"/>
          <w:b/>
        </w:rPr>
        <w:t>XV.</w:t>
      </w:r>
    </w:p>
    <w:p w14:paraId="49023AE1" w14:textId="77777777" w:rsidR="00B1313A" w:rsidRDefault="00B70A2E">
      <w:pPr>
        <w:jc w:val="center"/>
        <w:rPr>
          <w:rFonts w:ascii="Tahoma" w:hAnsi="Tahoma" w:cs="Tahoma"/>
          <w:b/>
        </w:rPr>
      </w:pPr>
      <w:r>
        <w:rPr>
          <w:rFonts w:ascii="Tahoma" w:hAnsi="Tahoma" w:cs="Tahoma"/>
          <w:b/>
        </w:rPr>
        <w:t>Ostatní podmínky, pojištění</w:t>
      </w:r>
    </w:p>
    <w:p w14:paraId="7599AA78" w14:textId="77777777" w:rsidR="00B1313A" w:rsidRDefault="00B70A2E">
      <w:pPr>
        <w:numPr>
          <w:ilvl w:val="1"/>
          <w:numId w:val="18"/>
        </w:numPr>
        <w:tabs>
          <w:tab w:val="left" w:pos="540"/>
        </w:tabs>
        <w:spacing w:before="60"/>
        <w:ind w:left="539" w:hanging="539"/>
        <w:jc w:val="both"/>
        <w:rPr>
          <w:rFonts w:ascii="Tahoma" w:hAnsi="Tahoma" w:cs="Tahoma"/>
          <w:color w:val="000000" w:themeColor="text1"/>
        </w:rPr>
      </w:pPr>
      <w:r>
        <w:rPr>
          <w:rFonts w:ascii="Tahoma" w:hAnsi="Tahoma" w:cs="Tahoma"/>
        </w:rPr>
        <w:t>Odpovědnost za škodu na zhotovovaném díle nebo jeho části nese zhotovitel v plném rozsahu až do dne předání a převzetí celého díla.</w:t>
      </w:r>
    </w:p>
    <w:p w14:paraId="232DAA8B" w14:textId="77777777" w:rsidR="00B1313A" w:rsidRDefault="00B70A2E">
      <w:pPr>
        <w:numPr>
          <w:ilvl w:val="1"/>
          <w:numId w:val="18"/>
        </w:numPr>
        <w:tabs>
          <w:tab w:val="left" w:pos="540"/>
        </w:tabs>
        <w:spacing w:before="60"/>
        <w:ind w:left="539" w:hanging="539"/>
        <w:jc w:val="both"/>
        <w:rPr>
          <w:rFonts w:ascii="Tahoma" w:hAnsi="Tahoma" w:cs="Tahoma"/>
          <w:color w:val="000000" w:themeColor="text1"/>
        </w:rPr>
      </w:pPr>
      <w:r>
        <w:rPr>
          <w:rFonts w:ascii="Tahoma" w:hAnsi="Tahoma" w:cs="Tahoma"/>
          <w:color w:val="000000" w:themeColor="text1"/>
        </w:rPr>
        <w:t>Z</w:t>
      </w:r>
      <w:r>
        <w:rPr>
          <w:rFonts w:ascii="Tahoma" w:hAnsi="Tahoma" w:cs="Tahoma"/>
        </w:rPr>
        <w:t>hotovitel zajistí péči o nepředané dílo včetně zabezpečení jeho ostrahy a pojištění.</w:t>
      </w:r>
    </w:p>
    <w:p w14:paraId="29F44E2B" w14:textId="77777777" w:rsidR="00B1313A" w:rsidRDefault="00B70A2E">
      <w:pPr>
        <w:numPr>
          <w:ilvl w:val="1"/>
          <w:numId w:val="18"/>
        </w:numPr>
        <w:tabs>
          <w:tab w:val="left" w:pos="540"/>
        </w:tabs>
        <w:spacing w:before="60"/>
        <w:ind w:left="539" w:hanging="539"/>
        <w:jc w:val="both"/>
        <w:rPr>
          <w:rFonts w:ascii="Tahoma" w:hAnsi="Tahoma" w:cs="Tahoma"/>
          <w:color w:val="000000" w:themeColor="text1"/>
        </w:rPr>
      </w:pPr>
      <w:r>
        <w:rPr>
          <w:rFonts w:ascii="Tahoma" w:eastAsia="Calibri" w:hAnsi="Tahoma" w:cs="Tahoma"/>
        </w:rPr>
        <w:t xml:space="preserve">Zhotovitel je povinen sjednat a udržovat, po celou dobu provádění </w:t>
      </w:r>
      <w:proofErr w:type="gramStart"/>
      <w:r>
        <w:rPr>
          <w:rFonts w:ascii="Tahoma" w:eastAsia="Calibri" w:hAnsi="Tahoma" w:cs="Tahoma"/>
        </w:rPr>
        <w:t>díla</w:t>
      </w:r>
      <w:proofErr w:type="gramEnd"/>
      <w:r>
        <w:rPr>
          <w:rFonts w:ascii="Tahoma" w:eastAsia="Calibri" w:hAnsi="Tahoma" w:cs="Tahoma"/>
        </w:rPr>
        <w:t xml:space="preserve"> a to až do termínu předání a převzetí, v platnosti pojištění odpovědnosti za škodu na majetku a zdraví třetích osob. Zhotovitel musí být pojištěn proti škodám způsobeným jeho činností včetně možných škod způsobených pracovníky </w:t>
      </w:r>
      <w:r>
        <w:rPr>
          <w:rFonts w:ascii="Tahoma" w:eastAsia="Calibri" w:hAnsi="Tahoma" w:cs="Tahoma"/>
          <w:color w:val="000000" w:themeColor="text1"/>
        </w:rPr>
        <w:t xml:space="preserve">zhotovitele ve výši odpovídající možným rizikům ve vztahu </w:t>
      </w:r>
      <w:r>
        <w:rPr>
          <w:rFonts w:ascii="Tahoma" w:hAnsi="Tahoma" w:cs="Tahoma"/>
          <w:color w:val="000000" w:themeColor="text1"/>
        </w:rPr>
        <w:t xml:space="preserve">k charakteru stavby a jejímu okolí v min. výši 2.000.000,00 Kč. </w:t>
      </w:r>
      <w:r>
        <w:rPr>
          <w:rFonts w:ascii="Tahoma" w:hAnsi="Tahoma" w:cs="Tahoma"/>
        </w:rPr>
        <w:t>Zhotovitel si je vědom, že předmět díla sousedí s objekty, které jsou kulturními památkami, a jejich případným poškozením by mohlo dojít k nepříznivým změnám stavu památek</w:t>
      </w:r>
      <w:r>
        <w:rPr>
          <w:rStyle w:val="Odkaznakoment"/>
          <w:rFonts w:ascii="Tahoma" w:hAnsi="Tahoma" w:cs="Tahoma"/>
          <w:sz w:val="20"/>
          <w:szCs w:val="20"/>
        </w:rPr>
        <w:t>.</w:t>
      </w:r>
    </w:p>
    <w:p w14:paraId="1C679FE4" w14:textId="77777777" w:rsidR="00B1313A" w:rsidRDefault="00B70A2E">
      <w:pPr>
        <w:numPr>
          <w:ilvl w:val="1"/>
          <w:numId w:val="18"/>
        </w:numPr>
        <w:tabs>
          <w:tab w:val="left" w:pos="540"/>
        </w:tabs>
        <w:spacing w:before="60"/>
        <w:ind w:left="539" w:hanging="539"/>
        <w:jc w:val="both"/>
        <w:rPr>
          <w:rFonts w:ascii="Tahoma" w:hAnsi="Tahoma" w:cs="Tahoma"/>
          <w:color w:val="000000" w:themeColor="text1"/>
        </w:rPr>
      </w:pPr>
      <w:r>
        <w:rPr>
          <w:rFonts w:ascii="Tahoma" w:hAnsi="Tahoma" w:cs="Tahoma"/>
          <w:color w:val="000000" w:themeColor="text1"/>
        </w:rPr>
        <w:t xml:space="preserve">Zhotovitel je povinen pojistnou </w:t>
      </w:r>
      <w:r>
        <w:rPr>
          <w:rFonts w:ascii="Tahoma" w:hAnsi="Tahoma" w:cs="Tahoma"/>
        </w:rPr>
        <w:t>smlouvu předložit v kopii objednateli před podpisem smlouvy o dílo.</w:t>
      </w:r>
    </w:p>
    <w:p w14:paraId="4E6DA041" w14:textId="77777777" w:rsidR="00B1313A" w:rsidRDefault="00B70A2E">
      <w:pPr>
        <w:numPr>
          <w:ilvl w:val="1"/>
          <w:numId w:val="18"/>
        </w:numPr>
        <w:tabs>
          <w:tab w:val="left" w:pos="540"/>
        </w:tabs>
        <w:spacing w:before="60"/>
        <w:ind w:left="539" w:hanging="539"/>
        <w:jc w:val="both"/>
        <w:rPr>
          <w:rFonts w:ascii="Tahoma" w:hAnsi="Tahoma" w:cs="Tahoma"/>
        </w:rPr>
      </w:pPr>
      <w:r>
        <w:rPr>
          <w:rFonts w:ascii="Tahoma" w:eastAsia="Calibri" w:hAnsi="Tahoma" w:cs="Tahoma"/>
        </w:rPr>
        <w:t>Zhotovitel je povinen vést průkaznou evidenci o škodách na zdraví a majetku způsobených při činnosti zhotovitele související s prováděním díla podle této smlouvy a všechny tyto škody bezodkladně oznamovat objednateli.</w:t>
      </w:r>
    </w:p>
    <w:p w14:paraId="5EA9C0D1" w14:textId="77777777" w:rsidR="00B1313A" w:rsidRDefault="00B70A2E">
      <w:pPr>
        <w:numPr>
          <w:ilvl w:val="1"/>
          <w:numId w:val="18"/>
        </w:numPr>
        <w:tabs>
          <w:tab w:val="left" w:pos="540"/>
        </w:tabs>
        <w:spacing w:before="60"/>
        <w:ind w:left="539" w:hanging="539"/>
        <w:jc w:val="both"/>
        <w:rPr>
          <w:rFonts w:ascii="Tahoma" w:hAnsi="Tahoma" w:cs="Tahoma"/>
        </w:rPr>
      </w:pPr>
      <w:r>
        <w:rPr>
          <w:rFonts w:ascii="Tahoma" w:hAnsi="Tahoma" w:cs="Tahoma"/>
        </w:rPr>
        <w:t>Pokud zhotovitel způsobí při provádění díla</w:t>
      </w:r>
      <w:r>
        <w:rPr>
          <w:rFonts w:ascii="Tahoma" w:hAnsi="Tahoma" w:cs="Tahoma"/>
          <w:i/>
        </w:rPr>
        <w:t xml:space="preserve"> </w:t>
      </w:r>
      <w:r>
        <w:rPr>
          <w:rFonts w:ascii="Tahoma" w:hAnsi="Tahoma" w:cs="Tahoma"/>
        </w:rPr>
        <w:t>škodu objednateli nebo třetím osobám, je povinen ji v plné výši uhradit.</w:t>
      </w:r>
    </w:p>
    <w:p w14:paraId="3156FEA6" w14:textId="77777777" w:rsidR="00B1313A" w:rsidRDefault="00B70A2E">
      <w:pPr>
        <w:numPr>
          <w:ilvl w:val="1"/>
          <w:numId w:val="18"/>
        </w:numPr>
        <w:tabs>
          <w:tab w:val="left" w:pos="540"/>
        </w:tabs>
        <w:spacing w:before="60"/>
        <w:ind w:left="539" w:hanging="539"/>
        <w:jc w:val="both"/>
        <w:rPr>
          <w:rFonts w:ascii="Tahoma" w:hAnsi="Tahoma" w:cs="Tahoma"/>
        </w:rPr>
      </w:pPr>
      <w:r>
        <w:rPr>
          <w:rFonts w:ascii="Tahoma" w:hAnsi="Tahoma" w:cs="Tahoma"/>
        </w:rPr>
        <w:lastRenderedPageBreak/>
        <w:t>Pro účely této smlouvy se za vyšší moc (dále jen „vyšší moc“) pokládá jakákoli nepředvídatelná, neodvratitelná a nepřekonatelná událost, která brání ve splnění závazku strany dovolávající se vyšší moci, a jejíž vznik nezávisí na vůli této strany, zejména záplavy, požár, přírodní katastrofy, válečné konflikty, povstání, stávky, letecká neštěstí, povodeň, vichřice nebo archeologický nález. Vyšší mocí se nerozumí změna hospodářské situace kterékoli strany nebo jejího smluvního partnera (úpadek apod.). Pro odstranění jakýchkoli pochybností je ujednáno, že vyšší mocí není ani okolnost způsobená porušením právních předpisů nebo této smlouvy.</w:t>
      </w:r>
    </w:p>
    <w:p w14:paraId="7173EF48" w14:textId="77777777" w:rsidR="00B1313A" w:rsidRDefault="00B70A2E">
      <w:pPr>
        <w:spacing w:before="240"/>
        <w:jc w:val="center"/>
        <w:rPr>
          <w:rFonts w:ascii="Tahoma" w:hAnsi="Tahoma" w:cs="Tahoma"/>
          <w:b/>
        </w:rPr>
      </w:pPr>
      <w:r>
        <w:rPr>
          <w:rFonts w:ascii="Tahoma" w:hAnsi="Tahoma" w:cs="Tahoma"/>
          <w:b/>
        </w:rPr>
        <w:t>XVI.</w:t>
      </w:r>
    </w:p>
    <w:p w14:paraId="07AF9A37" w14:textId="77777777" w:rsidR="00B1313A" w:rsidRDefault="00B70A2E">
      <w:pPr>
        <w:jc w:val="center"/>
        <w:rPr>
          <w:rFonts w:ascii="Tahoma" w:hAnsi="Tahoma" w:cs="Tahoma"/>
          <w:b/>
        </w:rPr>
      </w:pPr>
      <w:r>
        <w:rPr>
          <w:rFonts w:ascii="Tahoma" w:hAnsi="Tahoma" w:cs="Tahoma"/>
          <w:b/>
        </w:rPr>
        <w:t>Změna, zánik smlouvy</w:t>
      </w:r>
    </w:p>
    <w:p w14:paraId="76BBE999" w14:textId="77777777" w:rsidR="00B1313A" w:rsidRDefault="00B70A2E">
      <w:pPr>
        <w:pStyle w:val="Zkladntextodsazen21"/>
        <w:numPr>
          <w:ilvl w:val="1"/>
          <w:numId w:val="19"/>
        </w:numPr>
        <w:tabs>
          <w:tab w:val="clear" w:pos="0"/>
          <w:tab w:val="clear" w:pos="360"/>
          <w:tab w:val="clear" w:pos="708"/>
          <w:tab w:val="clear" w:pos="1416"/>
          <w:tab w:val="clear" w:pos="2124"/>
          <w:tab w:val="clear" w:pos="2832"/>
          <w:tab w:val="clear" w:pos="3540"/>
          <w:tab w:val="clear" w:pos="4248"/>
          <w:tab w:val="clear" w:pos="4956"/>
          <w:tab w:val="clear" w:pos="5664"/>
          <w:tab w:val="clear" w:pos="6372"/>
          <w:tab w:val="clear" w:pos="7080"/>
          <w:tab w:val="clear" w:pos="7788"/>
          <w:tab w:val="clear" w:pos="8496"/>
          <w:tab w:val="clear" w:pos="9204"/>
          <w:tab w:val="clear" w:pos="9912"/>
          <w:tab w:val="clear" w:pos="10620"/>
          <w:tab w:val="clear" w:pos="11328"/>
          <w:tab w:val="clear" w:pos="12036"/>
          <w:tab w:val="clear" w:pos="12744"/>
          <w:tab w:val="left" w:pos="540"/>
          <w:tab w:val="left" w:pos="3240"/>
          <w:tab w:val="left" w:pos="3277"/>
          <w:tab w:val="left" w:pos="3588"/>
          <w:tab w:val="left" w:pos="4296"/>
          <w:tab w:val="left" w:pos="5004"/>
          <w:tab w:val="left" w:pos="5712"/>
          <w:tab w:val="left" w:pos="6420"/>
          <w:tab w:val="left" w:pos="7128"/>
          <w:tab w:val="left" w:pos="7836"/>
          <w:tab w:val="left" w:pos="8544"/>
          <w:tab w:val="left" w:pos="9252"/>
          <w:tab w:val="left" w:pos="9960"/>
          <w:tab w:val="left" w:pos="10668"/>
          <w:tab w:val="left" w:pos="11376"/>
          <w:tab w:val="left" w:pos="12084"/>
          <w:tab w:val="left" w:pos="12792"/>
          <w:tab w:val="left" w:pos="13500"/>
          <w:tab w:val="left" w:pos="14208"/>
          <w:tab w:val="left" w:pos="14916"/>
        </w:tabs>
        <w:spacing w:before="60"/>
        <w:ind w:left="539" w:hanging="539"/>
        <w:rPr>
          <w:rFonts w:ascii="Tahoma" w:hAnsi="Tahoma" w:cs="Tahoma"/>
          <w:sz w:val="20"/>
        </w:rPr>
      </w:pPr>
      <w:r>
        <w:rPr>
          <w:rFonts w:ascii="Tahoma" w:hAnsi="Tahoma" w:cs="Tahoma"/>
          <w:sz w:val="20"/>
        </w:rPr>
        <w:t xml:space="preserve">Veškeré změny, doplňky této smlouvy o dílo je možno provádět pouze písemnými dodatky s číselným označením podle pořadového čísla příslušné změny, podepsanými oprávněnými zástupci smluvních stran. Písemná forma platí rovněž pro odstoupení od smlouvy. </w:t>
      </w:r>
    </w:p>
    <w:p w14:paraId="21FD8693" w14:textId="77777777" w:rsidR="00B1313A" w:rsidRDefault="00B70A2E">
      <w:pPr>
        <w:pStyle w:val="Zkladntextodsazen21"/>
        <w:numPr>
          <w:ilvl w:val="1"/>
          <w:numId w:val="19"/>
        </w:numPr>
        <w:tabs>
          <w:tab w:val="clear" w:pos="0"/>
          <w:tab w:val="clear" w:pos="360"/>
          <w:tab w:val="clear" w:pos="708"/>
          <w:tab w:val="clear" w:pos="1416"/>
          <w:tab w:val="clear" w:pos="2124"/>
          <w:tab w:val="clear" w:pos="2832"/>
          <w:tab w:val="clear" w:pos="3540"/>
          <w:tab w:val="clear" w:pos="4248"/>
          <w:tab w:val="clear" w:pos="4956"/>
          <w:tab w:val="clear" w:pos="5664"/>
          <w:tab w:val="clear" w:pos="6372"/>
          <w:tab w:val="clear" w:pos="7080"/>
          <w:tab w:val="clear" w:pos="7788"/>
          <w:tab w:val="clear" w:pos="8496"/>
          <w:tab w:val="clear" w:pos="9204"/>
          <w:tab w:val="clear" w:pos="9912"/>
          <w:tab w:val="clear" w:pos="10620"/>
          <w:tab w:val="clear" w:pos="11328"/>
          <w:tab w:val="clear" w:pos="12036"/>
          <w:tab w:val="clear" w:pos="12744"/>
          <w:tab w:val="left" w:pos="540"/>
          <w:tab w:val="left" w:pos="3240"/>
          <w:tab w:val="left" w:pos="3277"/>
          <w:tab w:val="left" w:pos="3588"/>
          <w:tab w:val="left" w:pos="4296"/>
          <w:tab w:val="left" w:pos="5004"/>
          <w:tab w:val="left" w:pos="5712"/>
          <w:tab w:val="left" w:pos="6420"/>
          <w:tab w:val="left" w:pos="7128"/>
          <w:tab w:val="left" w:pos="7836"/>
          <w:tab w:val="left" w:pos="8544"/>
          <w:tab w:val="left" w:pos="9252"/>
          <w:tab w:val="left" w:pos="9960"/>
          <w:tab w:val="left" w:pos="10668"/>
          <w:tab w:val="left" w:pos="11376"/>
          <w:tab w:val="left" w:pos="12084"/>
          <w:tab w:val="left" w:pos="12792"/>
          <w:tab w:val="left" w:pos="13500"/>
          <w:tab w:val="left" w:pos="14208"/>
          <w:tab w:val="left" w:pos="14916"/>
        </w:tabs>
        <w:spacing w:before="60"/>
        <w:ind w:left="539" w:hanging="539"/>
        <w:rPr>
          <w:rFonts w:ascii="Tahoma" w:hAnsi="Tahoma" w:cs="Tahoma"/>
          <w:sz w:val="20"/>
        </w:rPr>
      </w:pPr>
      <w:r>
        <w:rPr>
          <w:rFonts w:ascii="Tahoma" w:hAnsi="Tahoma" w:cs="Tahoma"/>
          <w:sz w:val="20"/>
        </w:rPr>
        <w:t>Zápisy ve stavebním deníku se nepovažují za změnu smlouvy, ale slouží jako podklad pro vypracování příslušných dodatků ke smlouvě. Předloží-li některá ze smluvních stran návrh na změnu formou písemného dodatku ke smlouvě, je druhá smluvní strana povinna se k návrhu vyjádřit nejpozději do</w:t>
      </w:r>
      <w:r>
        <w:rPr>
          <w:rFonts w:ascii="Tahoma" w:eastAsia="Tahoma" w:hAnsi="Tahoma" w:cs="Tahoma"/>
        </w:rPr>
        <w:t> </w:t>
      </w:r>
      <w:r>
        <w:rPr>
          <w:rFonts w:ascii="Tahoma" w:hAnsi="Tahoma" w:cs="Tahoma"/>
          <w:sz w:val="20"/>
        </w:rPr>
        <w:t>patnácti dnů ode dne následujícího po dni prokazatelného doručení návrhu dodatku.</w:t>
      </w:r>
    </w:p>
    <w:p w14:paraId="16206FC6" w14:textId="77777777" w:rsidR="00B1313A" w:rsidRDefault="00B70A2E">
      <w:pPr>
        <w:spacing w:before="240"/>
        <w:jc w:val="center"/>
        <w:rPr>
          <w:rFonts w:ascii="Tahoma" w:hAnsi="Tahoma" w:cs="Tahoma"/>
          <w:b/>
        </w:rPr>
      </w:pPr>
      <w:r>
        <w:rPr>
          <w:rFonts w:ascii="Tahoma" w:hAnsi="Tahoma" w:cs="Tahoma"/>
          <w:b/>
        </w:rPr>
        <w:t>XVII.</w:t>
      </w:r>
    </w:p>
    <w:p w14:paraId="756CC582" w14:textId="77777777" w:rsidR="00B1313A" w:rsidRDefault="00B70A2E">
      <w:pPr>
        <w:jc w:val="center"/>
        <w:rPr>
          <w:rFonts w:ascii="Tahoma" w:hAnsi="Tahoma" w:cs="Tahoma"/>
          <w:b/>
        </w:rPr>
      </w:pPr>
      <w:r>
        <w:rPr>
          <w:rFonts w:ascii="Tahoma" w:hAnsi="Tahoma" w:cs="Tahoma"/>
          <w:b/>
        </w:rPr>
        <w:t>Závěrečná ustanovení</w:t>
      </w:r>
    </w:p>
    <w:p w14:paraId="68E21079" w14:textId="77777777" w:rsidR="00B1313A" w:rsidRDefault="00B70A2E">
      <w:pPr>
        <w:pStyle w:val="Zkladntextodsazen21"/>
        <w:numPr>
          <w:ilvl w:val="1"/>
          <w:numId w:val="20"/>
        </w:numPr>
        <w:tabs>
          <w:tab w:val="clear" w:pos="0"/>
          <w:tab w:val="clear" w:pos="360"/>
          <w:tab w:val="clear" w:pos="708"/>
          <w:tab w:val="clear" w:pos="1416"/>
          <w:tab w:val="clear" w:pos="2124"/>
          <w:tab w:val="clear" w:pos="2832"/>
          <w:tab w:val="clear" w:pos="3540"/>
          <w:tab w:val="clear" w:pos="4248"/>
          <w:tab w:val="clear" w:pos="4956"/>
          <w:tab w:val="clear" w:pos="5664"/>
          <w:tab w:val="clear" w:pos="6372"/>
          <w:tab w:val="clear" w:pos="7080"/>
          <w:tab w:val="clear" w:pos="7788"/>
          <w:tab w:val="clear" w:pos="8496"/>
          <w:tab w:val="clear" w:pos="9204"/>
          <w:tab w:val="clear" w:pos="9912"/>
          <w:tab w:val="clear" w:pos="10620"/>
          <w:tab w:val="clear" w:pos="11328"/>
          <w:tab w:val="clear" w:pos="12036"/>
          <w:tab w:val="clear" w:pos="12744"/>
          <w:tab w:val="left" w:pos="540"/>
          <w:tab w:val="left" w:pos="3240"/>
          <w:tab w:val="left" w:pos="3588"/>
          <w:tab w:val="left" w:pos="4296"/>
          <w:tab w:val="left" w:pos="5004"/>
          <w:tab w:val="left" w:pos="5712"/>
          <w:tab w:val="left" w:pos="6420"/>
          <w:tab w:val="left" w:pos="7128"/>
          <w:tab w:val="left" w:pos="7836"/>
          <w:tab w:val="left" w:pos="8544"/>
          <w:tab w:val="left" w:pos="9252"/>
          <w:tab w:val="left" w:pos="9960"/>
          <w:tab w:val="left" w:pos="10668"/>
          <w:tab w:val="left" w:pos="11376"/>
          <w:tab w:val="left" w:pos="12084"/>
          <w:tab w:val="left" w:pos="12792"/>
          <w:tab w:val="left" w:pos="13500"/>
          <w:tab w:val="left" w:pos="14208"/>
          <w:tab w:val="left" w:pos="14916"/>
        </w:tabs>
        <w:spacing w:before="60"/>
        <w:ind w:left="539" w:hanging="539"/>
        <w:rPr>
          <w:rFonts w:ascii="Tahoma" w:hAnsi="Tahoma" w:cs="Tahoma"/>
          <w:sz w:val="20"/>
        </w:rPr>
      </w:pPr>
      <w:r>
        <w:rPr>
          <w:rFonts w:ascii="Tahoma" w:hAnsi="Tahoma" w:cs="Tahoma"/>
          <w:sz w:val="20"/>
        </w:rPr>
        <w:t>Případné spory ze smlouvy budou smluvními stranami řešeny smírnou cestou. Pokud se nebudou moci strany dohodnout, má kterákoliv strana právo požádat o rozhodnutí příslušný soud.</w:t>
      </w:r>
    </w:p>
    <w:p w14:paraId="439EE2B9" w14:textId="77777777" w:rsidR="00B1313A" w:rsidRDefault="00B70A2E">
      <w:pPr>
        <w:pStyle w:val="Zkladntextodsazen21"/>
        <w:numPr>
          <w:ilvl w:val="1"/>
          <w:numId w:val="20"/>
        </w:numPr>
        <w:tabs>
          <w:tab w:val="clear" w:pos="0"/>
          <w:tab w:val="clear" w:pos="360"/>
          <w:tab w:val="clear" w:pos="708"/>
          <w:tab w:val="clear" w:pos="1416"/>
          <w:tab w:val="clear" w:pos="2124"/>
          <w:tab w:val="clear" w:pos="2832"/>
          <w:tab w:val="clear" w:pos="3540"/>
          <w:tab w:val="clear" w:pos="4248"/>
          <w:tab w:val="clear" w:pos="4956"/>
          <w:tab w:val="clear" w:pos="5664"/>
          <w:tab w:val="clear" w:pos="6372"/>
          <w:tab w:val="clear" w:pos="7080"/>
          <w:tab w:val="clear" w:pos="7788"/>
          <w:tab w:val="clear" w:pos="8496"/>
          <w:tab w:val="clear" w:pos="9204"/>
          <w:tab w:val="clear" w:pos="9912"/>
          <w:tab w:val="clear" w:pos="10620"/>
          <w:tab w:val="clear" w:pos="11328"/>
          <w:tab w:val="clear" w:pos="12036"/>
          <w:tab w:val="clear" w:pos="12744"/>
          <w:tab w:val="left" w:pos="540"/>
          <w:tab w:val="left" w:pos="3240"/>
          <w:tab w:val="left" w:pos="3588"/>
          <w:tab w:val="left" w:pos="4296"/>
          <w:tab w:val="left" w:pos="5004"/>
          <w:tab w:val="left" w:pos="5712"/>
          <w:tab w:val="left" w:pos="6420"/>
          <w:tab w:val="left" w:pos="7128"/>
          <w:tab w:val="left" w:pos="7836"/>
          <w:tab w:val="left" w:pos="8544"/>
          <w:tab w:val="left" w:pos="9252"/>
          <w:tab w:val="left" w:pos="9960"/>
          <w:tab w:val="left" w:pos="10668"/>
          <w:tab w:val="left" w:pos="11376"/>
          <w:tab w:val="left" w:pos="12084"/>
          <w:tab w:val="left" w:pos="12792"/>
          <w:tab w:val="left" w:pos="13500"/>
          <w:tab w:val="left" w:pos="14208"/>
          <w:tab w:val="left" w:pos="14916"/>
        </w:tabs>
        <w:spacing w:before="60"/>
        <w:ind w:left="539" w:hanging="539"/>
        <w:rPr>
          <w:rFonts w:ascii="Tahoma" w:hAnsi="Tahoma" w:cs="Tahoma"/>
          <w:sz w:val="20"/>
        </w:rPr>
      </w:pPr>
      <w:r>
        <w:rPr>
          <w:rFonts w:ascii="Tahoma" w:hAnsi="Tahoma" w:cs="Tahoma"/>
          <w:sz w:val="20"/>
        </w:rPr>
        <w:t xml:space="preserve">Smluvní strany prohlašují, že žádná část smlouvy nenaplňuje znaky obchodního tajemství (§ 504 </w:t>
      </w:r>
      <w:proofErr w:type="spellStart"/>
      <w:r>
        <w:rPr>
          <w:rFonts w:ascii="Tahoma" w:hAnsi="Tahoma" w:cs="Tahoma"/>
          <w:sz w:val="20"/>
        </w:rPr>
        <w:t>z.č</w:t>
      </w:r>
      <w:proofErr w:type="spellEnd"/>
      <w:r>
        <w:rPr>
          <w:rFonts w:ascii="Tahoma" w:hAnsi="Tahoma" w:cs="Tahoma"/>
          <w:sz w:val="20"/>
        </w:rPr>
        <w:t>. 89/2012 Sb., občanský zákoník).</w:t>
      </w:r>
    </w:p>
    <w:p w14:paraId="416CBB35" w14:textId="77777777" w:rsidR="00B1313A" w:rsidRDefault="00B70A2E">
      <w:pPr>
        <w:pStyle w:val="Zkladntextodsazen21"/>
        <w:numPr>
          <w:ilvl w:val="1"/>
          <w:numId w:val="20"/>
        </w:numPr>
        <w:tabs>
          <w:tab w:val="clear" w:pos="0"/>
          <w:tab w:val="clear" w:pos="360"/>
          <w:tab w:val="clear" w:pos="708"/>
          <w:tab w:val="clear" w:pos="1416"/>
          <w:tab w:val="clear" w:pos="2124"/>
          <w:tab w:val="clear" w:pos="2832"/>
          <w:tab w:val="clear" w:pos="3540"/>
          <w:tab w:val="clear" w:pos="4248"/>
          <w:tab w:val="clear" w:pos="4956"/>
          <w:tab w:val="clear" w:pos="5664"/>
          <w:tab w:val="clear" w:pos="6372"/>
          <w:tab w:val="clear" w:pos="7080"/>
          <w:tab w:val="clear" w:pos="7788"/>
          <w:tab w:val="clear" w:pos="8496"/>
          <w:tab w:val="clear" w:pos="9204"/>
          <w:tab w:val="clear" w:pos="9912"/>
          <w:tab w:val="clear" w:pos="10620"/>
          <w:tab w:val="clear" w:pos="11328"/>
          <w:tab w:val="clear" w:pos="12036"/>
          <w:tab w:val="clear" w:pos="12744"/>
          <w:tab w:val="left" w:pos="540"/>
          <w:tab w:val="left" w:pos="3240"/>
          <w:tab w:val="left" w:pos="3588"/>
          <w:tab w:val="left" w:pos="4296"/>
          <w:tab w:val="left" w:pos="5004"/>
          <w:tab w:val="left" w:pos="5712"/>
          <w:tab w:val="left" w:pos="6420"/>
          <w:tab w:val="left" w:pos="7128"/>
          <w:tab w:val="left" w:pos="7836"/>
          <w:tab w:val="left" w:pos="8544"/>
          <w:tab w:val="left" w:pos="9252"/>
          <w:tab w:val="left" w:pos="9960"/>
          <w:tab w:val="left" w:pos="10668"/>
          <w:tab w:val="left" w:pos="11376"/>
          <w:tab w:val="left" w:pos="12084"/>
          <w:tab w:val="left" w:pos="12792"/>
          <w:tab w:val="left" w:pos="13500"/>
          <w:tab w:val="left" w:pos="14208"/>
          <w:tab w:val="left" w:pos="14916"/>
        </w:tabs>
        <w:spacing w:before="60"/>
        <w:ind w:left="539" w:hanging="539"/>
        <w:rPr>
          <w:rFonts w:ascii="Tahoma" w:hAnsi="Tahoma" w:cs="Tahoma"/>
          <w:sz w:val="20"/>
        </w:rPr>
      </w:pPr>
      <w:r>
        <w:rPr>
          <w:rFonts w:ascii="Tahoma" w:eastAsia="Arial" w:hAnsi="Tahoma" w:cs="Tahoma"/>
          <w:sz w:val="20"/>
          <w:lang w:bidi="cs-CZ"/>
        </w:rPr>
        <w:t xml:space="preserve">Pro výklad této smlouvy je rovněž závazné znění zadávacích podmínek k veřejné zakázce, včetně všech jejich příloh, na základě, které je plnění dle této smlouvy realizováno. </w:t>
      </w:r>
    </w:p>
    <w:p w14:paraId="0356BE98" w14:textId="77777777" w:rsidR="00B1313A" w:rsidRDefault="00B70A2E">
      <w:pPr>
        <w:pStyle w:val="Zkladntextodsazen21"/>
        <w:numPr>
          <w:ilvl w:val="1"/>
          <w:numId w:val="20"/>
        </w:numPr>
        <w:tabs>
          <w:tab w:val="clear" w:pos="0"/>
          <w:tab w:val="clear" w:pos="360"/>
          <w:tab w:val="clear" w:pos="708"/>
          <w:tab w:val="clear" w:pos="1416"/>
          <w:tab w:val="clear" w:pos="2124"/>
          <w:tab w:val="clear" w:pos="2832"/>
          <w:tab w:val="clear" w:pos="3540"/>
          <w:tab w:val="clear" w:pos="4248"/>
          <w:tab w:val="clear" w:pos="4956"/>
          <w:tab w:val="clear" w:pos="5664"/>
          <w:tab w:val="clear" w:pos="6372"/>
          <w:tab w:val="clear" w:pos="7080"/>
          <w:tab w:val="clear" w:pos="7788"/>
          <w:tab w:val="clear" w:pos="8496"/>
          <w:tab w:val="clear" w:pos="9204"/>
          <w:tab w:val="clear" w:pos="9912"/>
          <w:tab w:val="clear" w:pos="10620"/>
          <w:tab w:val="clear" w:pos="11328"/>
          <w:tab w:val="clear" w:pos="12036"/>
          <w:tab w:val="clear" w:pos="12744"/>
          <w:tab w:val="left" w:pos="540"/>
          <w:tab w:val="left" w:pos="3240"/>
          <w:tab w:val="left" w:pos="3588"/>
          <w:tab w:val="left" w:pos="4296"/>
          <w:tab w:val="left" w:pos="5004"/>
          <w:tab w:val="left" w:pos="5712"/>
          <w:tab w:val="left" w:pos="6420"/>
          <w:tab w:val="left" w:pos="7128"/>
          <w:tab w:val="left" w:pos="7836"/>
          <w:tab w:val="left" w:pos="8544"/>
          <w:tab w:val="left" w:pos="9252"/>
          <w:tab w:val="left" w:pos="9960"/>
          <w:tab w:val="left" w:pos="10668"/>
          <w:tab w:val="left" w:pos="11376"/>
          <w:tab w:val="left" w:pos="12084"/>
          <w:tab w:val="left" w:pos="12792"/>
          <w:tab w:val="left" w:pos="13500"/>
          <w:tab w:val="left" w:pos="14208"/>
          <w:tab w:val="left" w:pos="14916"/>
        </w:tabs>
        <w:spacing w:before="60"/>
        <w:ind w:left="540" w:hanging="540"/>
        <w:rPr>
          <w:rFonts w:ascii="Tahoma" w:hAnsi="Tahoma" w:cs="Tahoma"/>
          <w:sz w:val="20"/>
        </w:rPr>
      </w:pPr>
      <w:r>
        <w:rPr>
          <w:rFonts w:ascii="Tahoma" w:eastAsia="Arial" w:hAnsi="Tahoma" w:cs="Tahoma"/>
          <w:sz w:val="20"/>
          <w:lang w:bidi="cs-CZ"/>
        </w:rPr>
        <w:t>Jestliže ze zadávací dokumentace nebo nabídky zhotovitele vyplývají zhotoviteli povinnosti vztahující se k realizaci předmětu této smlouvy, avšak tyto povinnosti nejsou výslovně v této smlouvě uvedeny, smluvní strany se pro tento případ dohodly, že i tyto povinnosti zhotovitele jsou součástí obsahu závazkového vztahu založeného touto smlouvou a zhotovitel je povinen je dodržet.</w:t>
      </w:r>
    </w:p>
    <w:p w14:paraId="31DA74A2" w14:textId="77777777" w:rsidR="00B1313A" w:rsidRDefault="00B70A2E">
      <w:pPr>
        <w:pStyle w:val="Zkladntextodsazen21"/>
        <w:numPr>
          <w:ilvl w:val="1"/>
          <w:numId w:val="20"/>
        </w:numPr>
        <w:tabs>
          <w:tab w:val="clear" w:pos="0"/>
          <w:tab w:val="clear" w:pos="360"/>
          <w:tab w:val="clear" w:pos="708"/>
          <w:tab w:val="clear" w:pos="1416"/>
          <w:tab w:val="clear" w:pos="2124"/>
          <w:tab w:val="clear" w:pos="2832"/>
          <w:tab w:val="clear" w:pos="3540"/>
          <w:tab w:val="clear" w:pos="4248"/>
          <w:tab w:val="clear" w:pos="4956"/>
          <w:tab w:val="clear" w:pos="5664"/>
          <w:tab w:val="clear" w:pos="6372"/>
          <w:tab w:val="clear" w:pos="7080"/>
          <w:tab w:val="clear" w:pos="7788"/>
          <w:tab w:val="clear" w:pos="8496"/>
          <w:tab w:val="clear" w:pos="9204"/>
          <w:tab w:val="clear" w:pos="9912"/>
          <w:tab w:val="clear" w:pos="10620"/>
          <w:tab w:val="clear" w:pos="11328"/>
          <w:tab w:val="clear" w:pos="12036"/>
          <w:tab w:val="clear" w:pos="12744"/>
          <w:tab w:val="left" w:pos="540"/>
          <w:tab w:val="left" w:pos="3240"/>
          <w:tab w:val="left" w:pos="3588"/>
          <w:tab w:val="left" w:pos="4296"/>
          <w:tab w:val="left" w:pos="5004"/>
          <w:tab w:val="left" w:pos="5712"/>
          <w:tab w:val="left" w:pos="6420"/>
          <w:tab w:val="left" w:pos="7128"/>
          <w:tab w:val="left" w:pos="7836"/>
          <w:tab w:val="left" w:pos="8544"/>
          <w:tab w:val="left" w:pos="9252"/>
          <w:tab w:val="left" w:pos="9960"/>
          <w:tab w:val="left" w:pos="10668"/>
          <w:tab w:val="left" w:pos="11376"/>
          <w:tab w:val="left" w:pos="12084"/>
          <w:tab w:val="left" w:pos="12792"/>
          <w:tab w:val="left" w:pos="13500"/>
          <w:tab w:val="left" w:pos="14208"/>
          <w:tab w:val="left" w:pos="14916"/>
        </w:tabs>
        <w:spacing w:before="60"/>
        <w:ind w:left="540" w:hanging="540"/>
        <w:rPr>
          <w:rFonts w:ascii="Tahoma" w:hAnsi="Tahoma" w:cs="Tahoma"/>
          <w:sz w:val="20"/>
        </w:rPr>
      </w:pPr>
      <w:r>
        <w:rPr>
          <w:rFonts w:ascii="Tahoma" w:eastAsia="Arial" w:hAnsi="Tahoma" w:cs="Tahoma"/>
          <w:sz w:val="20"/>
          <w:lang w:bidi="cs-CZ"/>
        </w:rPr>
        <w:t>Případná nevynutitelnost nebo neplatnost kteréhokoli článku, odstavce, nebo ustanovení této smlouvy nemá vliv na vynutitelnost nebo platnost ostatních ustanovení této smlouvy. V případě, že by jakýkoli takovýto článek, odstavec nebo ustanovení mělo z jakéhokoli důvodu pozbýt platnosti (zejména z důvodu rozporu s aplikovatelnými zákony a ostatními právními normami), provedou smluvní strany konzultace a dohodnou se na právně přijatelném způsobu provedení záměrů obsažených v té části smlouvy, jež pozbyla platnosti.</w:t>
      </w:r>
    </w:p>
    <w:p w14:paraId="24B93329" w14:textId="77777777" w:rsidR="00B1313A" w:rsidRDefault="00B70A2E">
      <w:pPr>
        <w:pStyle w:val="Zkladntextodsazen21"/>
        <w:numPr>
          <w:ilvl w:val="1"/>
          <w:numId w:val="20"/>
        </w:numPr>
        <w:tabs>
          <w:tab w:val="clear" w:pos="0"/>
          <w:tab w:val="clear" w:pos="360"/>
          <w:tab w:val="clear" w:pos="708"/>
          <w:tab w:val="clear" w:pos="1416"/>
          <w:tab w:val="clear" w:pos="2124"/>
          <w:tab w:val="clear" w:pos="2832"/>
          <w:tab w:val="clear" w:pos="3540"/>
          <w:tab w:val="clear" w:pos="4248"/>
          <w:tab w:val="clear" w:pos="4956"/>
          <w:tab w:val="clear" w:pos="5664"/>
          <w:tab w:val="clear" w:pos="6372"/>
          <w:tab w:val="clear" w:pos="7080"/>
          <w:tab w:val="clear" w:pos="7788"/>
          <w:tab w:val="clear" w:pos="8496"/>
          <w:tab w:val="clear" w:pos="9204"/>
          <w:tab w:val="clear" w:pos="9912"/>
          <w:tab w:val="clear" w:pos="10620"/>
          <w:tab w:val="clear" w:pos="11328"/>
          <w:tab w:val="clear" w:pos="12036"/>
          <w:tab w:val="clear" w:pos="12744"/>
          <w:tab w:val="left" w:pos="540"/>
          <w:tab w:val="left" w:pos="3240"/>
          <w:tab w:val="left" w:pos="3588"/>
          <w:tab w:val="left" w:pos="4296"/>
          <w:tab w:val="left" w:pos="5004"/>
          <w:tab w:val="left" w:pos="5712"/>
          <w:tab w:val="left" w:pos="6420"/>
          <w:tab w:val="left" w:pos="7128"/>
          <w:tab w:val="left" w:pos="7836"/>
          <w:tab w:val="left" w:pos="8544"/>
          <w:tab w:val="left" w:pos="9252"/>
          <w:tab w:val="left" w:pos="9960"/>
          <w:tab w:val="left" w:pos="10668"/>
          <w:tab w:val="left" w:pos="11376"/>
          <w:tab w:val="left" w:pos="12084"/>
          <w:tab w:val="left" w:pos="12792"/>
          <w:tab w:val="left" w:pos="13500"/>
          <w:tab w:val="left" w:pos="14208"/>
          <w:tab w:val="left" w:pos="14916"/>
        </w:tabs>
        <w:spacing w:before="60"/>
        <w:ind w:left="539" w:hanging="539"/>
        <w:rPr>
          <w:rFonts w:ascii="Tahoma" w:hAnsi="Tahoma" w:cs="Tahoma"/>
          <w:sz w:val="20"/>
        </w:rPr>
      </w:pPr>
      <w:r>
        <w:rPr>
          <w:rFonts w:ascii="Tahoma" w:eastAsia="Calibri" w:hAnsi="Tahoma" w:cs="Tahoma"/>
          <w:sz w:val="20"/>
        </w:rPr>
        <w:t xml:space="preserve">Zhotovitel je podle ustanovení § 2 písm. e) zákona č. 320/2001 Sb., o finanční kontrole </w:t>
      </w:r>
      <w:r>
        <w:rPr>
          <w:rFonts w:ascii="Tahoma" w:eastAsia="Calibri" w:hAnsi="Tahoma" w:cs="Tahoma"/>
          <w:sz w:val="20"/>
        </w:rPr>
        <w:br/>
        <w:t xml:space="preserve">ve veřejné správě a o změně některých zákonů, ve znění pozdějších předpisů, osobou povinnou spolupůsobit při výkonu finanční kontroly prováděné v souvislosti s úhradou zboží nebo služeb z veřejných výdajů. </w:t>
      </w:r>
    </w:p>
    <w:p w14:paraId="6FEC6A3B" w14:textId="77777777" w:rsidR="00B1313A" w:rsidRDefault="00B70A2E">
      <w:pPr>
        <w:pStyle w:val="Zkladntextodsazen21"/>
        <w:numPr>
          <w:ilvl w:val="1"/>
          <w:numId w:val="20"/>
        </w:numPr>
        <w:tabs>
          <w:tab w:val="clear" w:pos="0"/>
          <w:tab w:val="clear" w:pos="360"/>
          <w:tab w:val="clear" w:pos="708"/>
          <w:tab w:val="clear" w:pos="1416"/>
          <w:tab w:val="clear" w:pos="2124"/>
          <w:tab w:val="clear" w:pos="2832"/>
          <w:tab w:val="clear" w:pos="3540"/>
          <w:tab w:val="clear" w:pos="4248"/>
          <w:tab w:val="clear" w:pos="4956"/>
          <w:tab w:val="clear" w:pos="5664"/>
          <w:tab w:val="clear" w:pos="6372"/>
          <w:tab w:val="clear" w:pos="7080"/>
          <w:tab w:val="clear" w:pos="7788"/>
          <w:tab w:val="clear" w:pos="8496"/>
          <w:tab w:val="clear" w:pos="9204"/>
          <w:tab w:val="clear" w:pos="9912"/>
          <w:tab w:val="clear" w:pos="10620"/>
          <w:tab w:val="clear" w:pos="11328"/>
          <w:tab w:val="clear" w:pos="12036"/>
          <w:tab w:val="clear" w:pos="12744"/>
          <w:tab w:val="left" w:pos="540"/>
          <w:tab w:val="left" w:pos="3240"/>
          <w:tab w:val="left" w:pos="3588"/>
          <w:tab w:val="left" w:pos="4296"/>
          <w:tab w:val="left" w:pos="5004"/>
          <w:tab w:val="left" w:pos="5712"/>
          <w:tab w:val="left" w:pos="6420"/>
          <w:tab w:val="left" w:pos="7128"/>
          <w:tab w:val="left" w:pos="7836"/>
          <w:tab w:val="left" w:pos="8544"/>
          <w:tab w:val="left" w:pos="9252"/>
          <w:tab w:val="left" w:pos="9960"/>
          <w:tab w:val="left" w:pos="10668"/>
          <w:tab w:val="left" w:pos="11376"/>
          <w:tab w:val="left" w:pos="12084"/>
          <w:tab w:val="left" w:pos="12792"/>
          <w:tab w:val="left" w:pos="13500"/>
          <w:tab w:val="left" w:pos="14208"/>
          <w:tab w:val="left" w:pos="14916"/>
        </w:tabs>
        <w:spacing w:before="60"/>
        <w:ind w:left="540" w:hanging="540"/>
        <w:rPr>
          <w:rFonts w:ascii="Tahoma" w:hAnsi="Tahoma" w:cs="Tahoma"/>
          <w:sz w:val="20"/>
        </w:rPr>
      </w:pPr>
      <w:r>
        <w:rPr>
          <w:rFonts w:ascii="Tahoma" w:hAnsi="Tahoma" w:cs="Tahoma"/>
          <w:sz w:val="20"/>
        </w:rPr>
        <w:t>Smluvní strany jsou si vědomy, že objednatel je povinným subjektem dle zák. č. 340/2015 Sb., o zvláštních podmínkách účinnosti některých smluv, uveřejňování těchto smluv a o registru smluv (zákon o registru smluv). Smluvní strany souhlasí s uveřejněním smlouvy v registru smluv, které zajistí objednatel.</w:t>
      </w:r>
    </w:p>
    <w:p w14:paraId="5BB45E6E" w14:textId="77777777" w:rsidR="00B1313A" w:rsidRDefault="00B70A2E">
      <w:pPr>
        <w:pStyle w:val="Zkladntextodsazen21"/>
        <w:numPr>
          <w:ilvl w:val="1"/>
          <w:numId w:val="20"/>
        </w:numPr>
        <w:tabs>
          <w:tab w:val="clear" w:pos="0"/>
          <w:tab w:val="clear" w:pos="360"/>
          <w:tab w:val="clear" w:pos="708"/>
          <w:tab w:val="clear" w:pos="1416"/>
          <w:tab w:val="clear" w:pos="2124"/>
          <w:tab w:val="clear" w:pos="2832"/>
          <w:tab w:val="clear" w:pos="3540"/>
          <w:tab w:val="clear" w:pos="4248"/>
          <w:tab w:val="clear" w:pos="4956"/>
          <w:tab w:val="clear" w:pos="5664"/>
          <w:tab w:val="clear" w:pos="6372"/>
          <w:tab w:val="clear" w:pos="7080"/>
          <w:tab w:val="clear" w:pos="7788"/>
          <w:tab w:val="clear" w:pos="8496"/>
          <w:tab w:val="clear" w:pos="9204"/>
          <w:tab w:val="clear" w:pos="9912"/>
          <w:tab w:val="clear" w:pos="10620"/>
          <w:tab w:val="clear" w:pos="11328"/>
          <w:tab w:val="clear" w:pos="12036"/>
          <w:tab w:val="clear" w:pos="12744"/>
          <w:tab w:val="left" w:pos="540"/>
          <w:tab w:val="left" w:pos="3240"/>
          <w:tab w:val="left" w:pos="3588"/>
          <w:tab w:val="left" w:pos="4296"/>
          <w:tab w:val="left" w:pos="5004"/>
          <w:tab w:val="left" w:pos="5712"/>
          <w:tab w:val="left" w:pos="6420"/>
          <w:tab w:val="left" w:pos="7128"/>
          <w:tab w:val="left" w:pos="7836"/>
          <w:tab w:val="left" w:pos="8544"/>
          <w:tab w:val="left" w:pos="9252"/>
          <w:tab w:val="left" w:pos="9960"/>
          <w:tab w:val="left" w:pos="10668"/>
          <w:tab w:val="left" w:pos="11376"/>
          <w:tab w:val="left" w:pos="12084"/>
          <w:tab w:val="left" w:pos="12792"/>
          <w:tab w:val="left" w:pos="13500"/>
          <w:tab w:val="left" w:pos="14208"/>
          <w:tab w:val="left" w:pos="14916"/>
        </w:tabs>
        <w:spacing w:before="60"/>
        <w:ind w:left="540" w:hanging="540"/>
        <w:rPr>
          <w:rFonts w:ascii="Tahoma" w:hAnsi="Tahoma" w:cs="Tahoma"/>
          <w:sz w:val="20"/>
        </w:rPr>
      </w:pPr>
      <w:r>
        <w:rPr>
          <w:rFonts w:ascii="Tahoma" w:hAnsi="Tahoma" w:cs="Tahoma"/>
          <w:sz w:val="20"/>
        </w:rPr>
        <w:t xml:space="preserve">Tato smlouva je vyhotovena v elektronické podobě, přičemž obě smluvní strany obdrží její elektronický originál. </w:t>
      </w:r>
      <w:r>
        <w:rPr>
          <w:rFonts w:ascii="Tahoma" w:eastAsia="Calibri" w:hAnsi="Tahoma" w:cs="Tahoma"/>
          <w:sz w:val="20"/>
        </w:rPr>
        <w:t>Tato smlouva nabývá platnosti dnem podpisu oběma smluvními stranami a účinnosti dnem zveřejnění v registru smluv.</w:t>
      </w:r>
    </w:p>
    <w:p w14:paraId="31978BB0" w14:textId="77777777" w:rsidR="00B1313A" w:rsidRDefault="00B70A2E">
      <w:pPr>
        <w:pStyle w:val="Zkladntextodsazen21"/>
        <w:numPr>
          <w:ilvl w:val="1"/>
          <w:numId w:val="20"/>
        </w:numPr>
        <w:tabs>
          <w:tab w:val="clear" w:pos="0"/>
          <w:tab w:val="clear" w:pos="360"/>
          <w:tab w:val="clear" w:pos="708"/>
          <w:tab w:val="clear" w:pos="1416"/>
          <w:tab w:val="clear" w:pos="2124"/>
          <w:tab w:val="clear" w:pos="2832"/>
          <w:tab w:val="clear" w:pos="3540"/>
          <w:tab w:val="clear" w:pos="4248"/>
          <w:tab w:val="clear" w:pos="4956"/>
          <w:tab w:val="clear" w:pos="5664"/>
          <w:tab w:val="clear" w:pos="6372"/>
          <w:tab w:val="clear" w:pos="7080"/>
          <w:tab w:val="clear" w:pos="7788"/>
          <w:tab w:val="clear" w:pos="8496"/>
          <w:tab w:val="clear" w:pos="9204"/>
          <w:tab w:val="clear" w:pos="9912"/>
          <w:tab w:val="clear" w:pos="10620"/>
          <w:tab w:val="clear" w:pos="11328"/>
          <w:tab w:val="clear" w:pos="12036"/>
          <w:tab w:val="clear" w:pos="12744"/>
          <w:tab w:val="left" w:pos="540"/>
          <w:tab w:val="left" w:pos="3240"/>
          <w:tab w:val="left" w:pos="3588"/>
          <w:tab w:val="left" w:pos="4296"/>
          <w:tab w:val="left" w:pos="5004"/>
          <w:tab w:val="left" w:pos="5712"/>
          <w:tab w:val="left" w:pos="6420"/>
          <w:tab w:val="left" w:pos="7128"/>
          <w:tab w:val="left" w:pos="7836"/>
          <w:tab w:val="left" w:pos="8544"/>
          <w:tab w:val="left" w:pos="9252"/>
          <w:tab w:val="left" w:pos="9960"/>
          <w:tab w:val="left" w:pos="10668"/>
          <w:tab w:val="left" w:pos="11376"/>
          <w:tab w:val="left" w:pos="12084"/>
          <w:tab w:val="left" w:pos="12792"/>
          <w:tab w:val="left" w:pos="13500"/>
          <w:tab w:val="left" w:pos="14208"/>
          <w:tab w:val="left" w:pos="14916"/>
        </w:tabs>
        <w:spacing w:before="60"/>
        <w:ind w:left="540" w:hanging="540"/>
        <w:rPr>
          <w:rFonts w:ascii="Tahoma" w:hAnsi="Tahoma" w:cs="Tahoma"/>
          <w:sz w:val="20"/>
        </w:rPr>
      </w:pPr>
      <w:r>
        <w:rPr>
          <w:rFonts w:ascii="Tahoma" w:hAnsi="Tahoma" w:cs="Tahoma"/>
          <w:sz w:val="20"/>
        </w:rPr>
        <w:t>Smluvní strany svými podpisy potvrzují, že jsou s jejím obsahem seznámeny, a že smlouvu uzavírají na základě své svobodné a vážné vůle, nikoliv v tísni a za nápadně nevýhodných podmínek. Na důkaz těchto skutečností připojují svoje podpisy.</w:t>
      </w:r>
    </w:p>
    <w:p w14:paraId="1DD69DBB" w14:textId="77777777" w:rsidR="00B1313A" w:rsidRDefault="00B70A2E">
      <w:pPr>
        <w:pStyle w:val="Zkladntextodsazen21"/>
        <w:numPr>
          <w:ilvl w:val="1"/>
          <w:numId w:val="20"/>
        </w:numPr>
        <w:tabs>
          <w:tab w:val="clear" w:pos="0"/>
          <w:tab w:val="clear" w:pos="360"/>
          <w:tab w:val="clear" w:pos="708"/>
          <w:tab w:val="clear" w:pos="1416"/>
          <w:tab w:val="clear" w:pos="2124"/>
          <w:tab w:val="clear" w:pos="2832"/>
          <w:tab w:val="clear" w:pos="3540"/>
          <w:tab w:val="clear" w:pos="4248"/>
          <w:tab w:val="clear" w:pos="4956"/>
          <w:tab w:val="clear" w:pos="5664"/>
          <w:tab w:val="clear" w:pos="6372"/>
          <w:tab w:val="clear" w:pos="7080"/>
          <w:tab w:val="clear" w:pos="7788"/>
          <w:tab w:val="clear" w:pos="8496"/>
          <w:tab w:val="clear" w:pos="9204"/>
          <w:tab w:val="clear" w:pos="9912"/>
          <w:tab w:val="clear" w:pos="10620"/>
          <w:tab w:val="clear" w:pos="11328"/>
          <w:tab w:val="clear" w:pos="12036"/>
          <w:tab w:val="clear" w:pos="12744"/>
          <w:tab w:val="left" w:pos="540"/>
          <w:tab w:val="left" w:pos="3240"/>
          <w:tab w:val="left" w:pos="3588"/>
          <w:tab w:val="left" w:pos="4296"/>
          <w:tab w:val="left" w:pos="5004"/>
          <w:tab w:val="left" w:pos="5712"/>
          <w:tab w:val="left" w:pos="6420"/>
          <w:tab w:val="left" w:pos="7128"/>
          <w:tab w:val="left" w:pos="7836"/>
          <w:tab w:val="left" w:pos="8544"/>
          <w:tab w:val="left" w:pos="9252"/>
          <w:tab w:val="left" w:pos="9960"/>
          <w:tab w:val="left" w:pos="10668"/>
          <w:tab w:val="left" w:pos="11376"/>
          <w:tab w:val="left" w:pos="12084"/>
          <w:tab w:val="left" w:pos="12792"/>
          <w:tab w:val="left" w:pos="13500"/>
          <w:tab w:val="left" w:pos="14208"/>
          <w:tab w:val="left" w:pos="14916"/>
        </w:tabs>
        <w:spacing w:before="60"/>
        <w:ind w:left="540" w:hanging="540"/>
        <w:rPr>
          <w:rFonts w:ascii="Tahoma" w:hAnsi="Tahoma" w:cs="Tahoma"/>
          <w:sz w:val="20"/>
        </w:rPr>
      </w:pPr>
      <w:r>
        <w:rPr>
          <w:rFonts w:ascii="Tahoma" w:hAnsi="Tahoma" w:cs="Tahoma"/>
          <w:sz w:val="20"/>
        </w:rPr>
        <w:t>Uzavření této Smlouvy o dílo bylo schváleno usnesením RM č.</w:t>
      </w:r>
      <w:proofErr w:type="gramStart"/>
      <w:r>
        <w:rPr>
          <w:rFonts w:ascii="Tahoma" w:hAnsi="Tahoma" w:cs="Tahoma"/>
          <w:sz w:val="20"/>
        </w:rPr>
        <w:t xml:space="preserve"> ....</w:t>
      </w:r>
      <w:proofErr w:type="gramEnd"/>
      <w:r>
        <w:rPr>
          <w:rFonts w:ascii="Tahoma" w:hAnsi="Tahoma" w:cs="Tahoma"/>
          <w:sz w:val="20"/>
        </w:rPr>
        <w:t>/2025-RADA/.... ze dne .......</w:t>
      </w:r>
    </w:p>
    <w:p w14:paraId="4D6DCAA7" w14:textId="77777777" w:rsidR="00B1313A" w:rsidRDefault="00B1313A">
      <w:pPr>
        <w:pStyle w:val="Zkladntextodsazen21"/>
        <w:tabs>
          <w:tab w:val="clear" w:pos="0"/>
          <w:tab w:val="clear" w:pos="360"/>
          <w:tab w:val="clear" w:pos="708"/>
          <w:tab w:val="clear" w:pos="1416"/>
          <w:tab w:val="clear" w:pos="2124"/>
          <w:tab w:val="clear" w:pos="2832"/>
          <w:tab w:val="clear" w:pos="3540"/>
          <w:tab w:val="clear" w:pos="4248"/>
          <w:tab w:val="clear" w:pos="4956"/>
          <w:tab w:val="clear" w:pos="5664"/>
          <w:tab w:val="clear" w:pos="6372"/>
          <w:tab w:val="clear" w:pos="7080"/>
          <w:tab w:val="clear" w:pos="7788"/>
          <w:tab w:val="clear" w:pos="8496"/>
          <w:tab w:val="clear" w:pos="9204"/>
          <w:tab w:val="clear" w:pos="9912"/>
          <w:tab w:val="clear" w:pos="10620"/>
          <w:tab w:val="clear" w:pos="11328"/>
          <w:tab w:val="clear" w:pos="12036"/>
          <w:tab w:val="clear" w:pos="12744"/>
          <w:tab w:val="left" w:pos="3240"/>
          <w:tab w:val="left" w:pos="3588"/>
          <w:tab w:val="left" w:pos="4296"/>
          <w:tab w:val="left" w:pos="5004"/>
          <w:tab w:val="left" w:pos="5712"/>
          <w:tab w:val="left" w:pos="6420"/>
          <w:tab w:val="left" w:pos="7128"/>
          <w:tab w:val="left" w:pos="7836"/>
          <w:tab w:val="left" w:pos="8544"/>
          <w:tab w:val="left" w:pos="9252"/>
          <w:tab w:val="left" w:pos="9960"/>
          <w:tab w:val="left" w:pos="10668"/>
          <w:tab w:val="left" w:pos="11376"/>
          <w:tab w:val="left" w:pos="12084"/>
          <w:tab w:val="left" w:pos="12792"/>
          <w:tab w:val="left" w:pos="13500"/>
          <w:tab w:val="left" w:pos="14208"/>
          <w:tab w:val="left" w:pos="14916"/>
        </w:tabs>
        <w:ind w:firstLine="0"/>
        <w:rPr>
          <w:rFonts w:ascii="Tahoma" w:hAnsi="Tahoma" w:cs="Tahoma"/>
          <w:sz w:val="20"/>
        </w:rPr>
      </w:pPr>
    </w:p>
    <w:p w14:paraId="08043998" w14:textId="77777777" w:rsidR="00B1313A" w:rsidRDefault="00B70A2E">
      <w:pPr>
        <w:pStyle w:val="Zkladntextodsazen21"/>
        <w:tabs>
          <w:tab w:val="clear" w:pos="0"/>
          <w:tab w:val="clear" w:pos="360"/>
          <w:tab w:val="clear" w:pos="708"/>
          <w:tab w:val="clear" w:pos="1416"/>
          <w:tab w:val="clear" w:pos="2124"/>
          <w:tab w:val="clear" w:pos="2832"/>
          <w:tab w:val="clear" w:pos="3540"/>
          <w:tab w:val="clear" w:pos="4248"/>
          <w:tab w:val="clear" w:pos="4956"/>
          <w:tab w:val="clear" w:pos="5664"/>
          <w:tab w:val="clear" w:pos="6372"/>
          <w:tab w:val="clear" w:pos="7080"/>
          <w:tab w:val="clear" w:pos="7788"/>
          <w:tab w:val="clear" w:pos="8496"/>
          <w:tab w:val="clear" w:pos="9204"/>
          <w:tab w:val="clear" w:pos="9912"/>
          <w:tab w:val="clear" w:pos="10620"/>
          <w:tab w:val="clear" w:pos="11328"/>
          <w:tab w:val="clear" w:pos="12036"/>
          <w:tab w:val="clear" w:pos="12744"/>
          <w:tab w:val="left" w:pos="3240"/>
          <w:tab w:val="left" w:pos="3588"/>
          <w:tab w:val="left" w:pos="4296"/>
          <w:tab w:val="left" w:pos="5004"/>
          <w:tab w:val="left" w:pos="5712"/>
          <w:tab w:val="left" w:pos="6420"/>
          <w:tab w:val="left" w:pos="7128"/>
          <w:tab w:val="left" w:pos="7836"/>
          <w:tab w:val="left" w:pos="8544"/>
          <w:tab w:val="left" w:pos="9252"/>
          <w:tab w:val="left" w:pos="9960"/>
          <w:tab w:val="left" w:pos="10668"/>
          <w:tab w:val="left" w:pos="11376"/>
          <w:tab w:val="left" w:pos="12084"/>
          <w:tab w:val="left" w:pos="12792"/>
          <w:tab w:val="left" w:pos="13500"/>
          <w:tab w:val="left" w:pos="14208"/>
          <w:tab w:val="left" w:pos="14916"/>
        </w:tabs>
        <w:ind w:firstLine="0"/>
        <w:rPr>
          <w:rFonts w:ascii="Tahoma" w:hAnsi="Tahoma" w:cs="Tahoma"/>
          <w:sz w:val="20"/>
          <w:lang w:eastAsia="cs-CZ"/>
        </w:rPr>
      </w:pPr>
      <w:r>
        <w:rPr>
          <w:rFonts w:ascii="Tahoma" w:hAnsi="Tahoma" w:cs="Tahoma"/>
          <w:sz w:val="20"/>
        </w:rPr>
        <w:t xml:space="preserve">Příloha č. 1 – </w:t>
      </w:r>
      <w:r>
        <w:rPr>
          <w:rFonts w:ascii="Tahoma" w:hAnsi="Tahoma" w:cs="Tahoma"/>
          <w:sz w:val="20"/>
          <w:lang w:eastAsia="cs-CZ"/>
        </w:rPr>
        <w:t>Nabídkový položkový rozpočet zhotovitele včetně výkazu výměr</w:t>
      </w:r>
    </w:p>
    <w:p w14:paraId="2522364A" w14:textId="77777777" w:rsidR="00B1313A" w:rsidRDefault="00B1313A">
      <w:pPr>
        <w:rPr>
          <w:rFonts w:ascii="Tahoma" w:hAnsi="Tahoma" w:cs="Tahoma"/>
        </w:rPr>
      </w:pPr>
    </w:p>
    <w:p w14:paraId="2C8985F5" w14:textId="77777777" w:rsidR="00B1313A" w:rsidRDefault="00B70A2E">
      <w:pPr>
        <w:ind w:left="567" w:hanging="567"/>
        <w:rPr>
          <w:rFonts w:ascii="Tahoma" w:hAnsi="Tahoma" w:cs="Tahoma"/>
        </w:rPr>
      </w:pPr>
      <w:r>
        <w:rPr>
          <w:rFonts w:ascii="Tahoma" w:hAnsi="Tahoma" w:cs="Tahoma"/>
        </w:rPr>
        <w:t>V </w:t>
      </w:r>
      <w:r>
        <w:rPr>
          <w:rFonts w:ascii="Tahoma" w:hAnsi="Tahoma" w:cs="Tahoma"/>
          <w:highlight w:val="yellow"/>
        </w:rPr>
        <w:t>.........,</w:t>
      </w:r>
      <w:r>
        <w:rPr>
          <w:rFonts w:ascii="Tahoma" w:hAnsi="Tahoma" w:cs="Tahoma"/>
        </w:rPr>
        <w:t xml:space="preserve"> dne:</w:t>
      </w: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t>V Žamberku, dne:</w:t>
      </w:r>
    </w:p>
    <w:p w14:paraId="32E4D003" w14:textId="77777777" w:rsidR="00B1313A" w:rsidRDefault="00B1313A">
      <w:pPr>
        <w:rPr>
          <w:rFonts w:ascii="Tahoma" w:hAnsi="Tahoma" w:cs="Tahoma"/>
        </w:rPr>
      </w:pPr>
    </w:p>
    <w:p w14:paraId="0F0CCBEC" w14:textId="77777777" w:rsidR="00B1313A" w:rsidRDefault="00B70A2E">
      <w:pPr>
        <w:ind w:right="72"/>
        <w:jc w:val="both"/>
        <w:rPr>
          <w:rFonts w:ascii="Tahoma" w:hAnsi="Tahoma" w:cs="Tahoma"/>
        </w:rPr>
      </w:pPr>
      <w:r>
        <w:rPr>
          <w:rFonts w:ascii="Tahoma" w:hAnsi="Tahoma" w:cs="Tahoma"/>
        </w:rPr>
        <w:t xml:space="preserve">za: </w:t>
      </w:r>
      <w:r>
        <w:rPr>
          <w:rFonts w:ascii="Tahoma" w:hAnsi="Tahoma" w:cs="Tahoma"/>
          <w:highlight w:val="yellow"/>
        </w:rPr>
        <w:t>............</w:t>
      </w: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t>za: město Žamberk</w:t>
      </w:r>
    </w:p>
    <w:p w14:paraId="78F7E57D" w14:textId="77777777" w:rsidR="00B1313A" w:rsidRDefault="00B1313A">
      <w:pPr>
        <w:ind w:right="72"/>
        <w:jc w:val="both"/>
        <w:rPr>
          <w:rFonts w:ascii="Tahoma" w:hAnsi="Tahoma" w:cs="Tahoma"/>
        </w:rPr>
      </w:pPr>
    </w:p>
    <w:p w14:paraId="592BD48F" w14:textId="77777777" w:rsidR="00B1313A" w:rsidRDefault="00B1313A">
      <w:pPr>
        <w:ind w:right="72"/>
        <w:jc w:val="both"/>
        <w:rPr>
          <w:rFonts w:ascii="Tahoma" w:hAnsi="Tahoma" w:cs="Tahoma"/>
        </w:rPr>
      </w:pPr>
    </w:p>
    <w:p w14:paraId="01865E60" w14:textId="77777777" w:rsidR="00B1313A" w:rsidRDefault="00B1313A">
      <w:pPr>
        <w:ind w:right="72"/>
        <w:jc w:val="both"/>
        <w:rPr>
          <w:rFonts w:ascii="Tahoma" w:hAnsi="Tahoma" w:cs="Tahoma"/>
        </w:rPr>
      </w:pPr>
    </w:p>
    <w:p w14:paraId="1ADF35FC" w14:textId="77777777" w:rsidR="00B1313A" w:rsidRDefault="00B1313A">
      <w:pPr>
        <w:ind w:right="72"/>
        <w:jc w:val="both"/>
        <w:rPr>
          <w:rFonts w:ascii="Tahoma" w:hAnsi="Tahoma" w:cs="Tahoma"/>
        </w:rPr>
      </w:pPr>
    </w:p>
    <w:p w14:paraId="0026C55E" w14:textId="77777777" w:rsidR="00B1313A" w:rsidRDefault="00B70A2E">
      <w:pPr>
        <w:ind w:right="72"/>
        <w:jc w:val="both"/>
        <w:rPr>
          <w:rFonts w:ascii="Tahoma" w:hAnsi="Tahoma" w:cs="Tahoma"/>
        </w:rPr>
      </w:pPr>
      <w:r>
        <w:rPr>
          <w:rFonts w:ascii="Tahoma" w:hAnsi="Tahoma" w:cs="Tahoma"/>
        </w:rPr>
        <w:t>………………………………………….                                     ……………………………………..</w:t>
      </w:r>
    </w:p>
    <w:p w14:paraId="6A6E4455" w14:textId="77777777" w:rsidR="00B1313A" w:rsidRDefault="00B70A2E">
      <w:pPr>
        <w:ind w:right="72"/>
        <w:jc w:val="both"/>
        <w:rPr>
          <w:rFonts w:ascii="Tahoma" w:hAnsi="Tahoma" w:cs="Tahoma"/>
        </w:rPr>
      </w:pPr>
      <w:r>
        <w:rPr>
          <w:rFonts w:ascii="Tahoma" w:hAnsi="Tahoma" w:cs="Tahoma"/>
          <w:highlight w:val="yellow"/>
        </w:rPr>
        <w:t>..................</w:t>
      </w: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t>Mgr. Jiří Mencák, starosta města</w:t>
      </w:r>
    </w:p>
    <w:sectPr w:rsidR="00B1313A">
      <w:headerReference w:type="even" r:id="rId12"/>
      <w:headerReference w:type="default" r:id="rId13"/>
      <w:footerReference w:type="even" r:id="rId14"/>
      <w:footerReference w:type="default" r:id="rId15"/>
      <w:headerReference w:type="first" r:id="rId16"/>
      <w:footerReference w:type="first" r:id="rId17"/>
      <w:pgSz w:w="11906" w:h="16838"/>
      <w:pgMar w:top="851" w:right="1134" w:bottom="1134" w:left="851" w:header="709" w:footer="70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9C82DE" w14:textId="77777777" w:rsidR="00B70A2E" w:rsidRDefault="00B70A2E">
      <w:r>
        <w:separator/>
      </w:r>
    </w:p>
  </w:endnote>
  <w:endnote w:type="continuationSeparator" w:id="0">
    <w:p w14:paraId="2ADB2283" w14:textId="77777777" w:rsidR="00B70A2E" w:rsidRDefault="00B70A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altName w:val="Arial"/>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Book Antiqua">
    <w:panose1 w:val="02040602050305030304"/>
    <w:charset w:val="EE"/>
    <w:family w:val="roman"/>
    <w:pitch w:val="variable"/>
    <w:sig w:usb0="00000287" w:usb1="00000000" w:usb2="00000000" w:usb3="00000000" w:csb0="0000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AC080F" w14:textId="50DEB809" w:rsidR="00B1313A" w:rsidRDefault="00F63CD3">
    <w:pPr>
      <w:pStyle w:val="Zpat"/>
      <w:ind w:right="360"/>
    </w:pPr>
    <w:r>
      <w:rPr>
        <w:noProof/>
      </w:rPr>
      <mc:AlternateContent>
        <mc:Choice Requires="wps">
          <w:drawing>
            <wp:anchor distT="0" distB="0" distL="0" distR="0" simplePos="0" relativeHeight="251658240" behindDoc="0" locked="0" layoutInCell="1" allowOverlap="1" wp14:anchorId="5603F6AD" wp14:editId="16BFA30C">
              <wp:simplePos x="0" y="0"/>
              <wp:positionH relativeFrom="margin">
                <wp:align>right</wp:align>
              </wp:positionH>
              <wp:positionV relativeFrom="paragraph">
                <wp:posOffset>635</wp:posOffset>
              </wp:positionV>
              <wp:extent cx="14605" cy="14605"/>
              <wp:effectExtent l="0" t="0" r="0" b="0"/>
              <wp:wrapSquare wrapText="bothSides"/>
              <wp:docPr id="654110432" name="Textové pol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605" cy="14605"/>
                      </a:xfrm>
                      <a:prstGeom prst="rect">
                        <a:avLst/>
                      </a:prstGeom>
                      <a:solidFill>
                        <a:srgbClr val="FFFFFF">
                          <a:alpha val="0"/>
                        </a:srgbClr>
                      </a:solidFill>
                    </wps:spPr>
                    <wps:txbx>
                      <w:txbxContent>
                        <w:p w14:paraId="23A8DFED" w14:textId="77777777" w:rsidR="00B1313A" w:rsidRDefault="00B70A2E">
                          <w:pPr>
                            <w:pStyle w:val="Zpat"/>
                            <w:rPr>
                              <w:rStyle w:val="slostrnky"/>
                            </w:rPr>
                          </w:pPr>
                          <w:r>
                            <w:rPr>
                              <w:rStyle w:val="slostrnky"/>
                            </w:rPr>
                            <w:fldChar w:fldCharType="begin"/>
                          </w:r>
                          <w:r>
                            <w:rPr>
                              <w:rStyle w:val="slostrnky"/>
                            </w:rPr>
                            <w:instrText xml:space="preserve"> PAGE </w:instrText>
                          </w:r>
                          <w:r>
                            <w:rPr>
                              <w:rStyle w:val="slostrnky"/>
                            </w:rPr>
                            <w:fldChar w:fldCharType="separate"/>
                          </w:r>
                          <w:r>
                            <w:rPr>
                              <w:rStyle w:val="slostrnky"/>
                            </w:rPr>
                            <w:t>0</w:t>
                          </w:r>
                          <w:r>
                            <w:rPr>
                              <w:rStyle w:val="slostrnky"/>
                            </w:rPr>
                            <w:fldChar w:fldCharType="end"/>
                          </w:r>
                        </w:p>
                      </w:txbxContent>
                    </wps:txbx>
                    <wps:bodyPr lIns="0" tIns="0" rIns="0" bIns="0" anchor="t">
                      <a:spAutoFit/>
                    </wps:bodyPr>
                  </wps:wsp>
                </a:graphicData>
              </a:graphic>
              <wp14:sizeRelH relativeFrom="page">
                <wp14:pctWidth>0</wp14:pctWidth>
              </wp14:sizeRelH>
              <wp14:sizeRelV relativeFrom="page">
                <wp14:pctHeight>0</wp14:pctHeight>
              </wp14:sizeRelV>
            </wp:anchor>
          </w:drawing>
        </mc:Choice>
        <mc:Fallback>
          <w:pict>
            <v:shapetype w14:anchorId="5603F6AD" id="_x0000_t202" coordsize="21600,21600" o:spt="202" path="m,l,21600r21600,l21600,xe">
              <v:stroke joinstyle="miter"/>
              <v:path gradientshapeok="t" o:connecttype="rect"/>
            </v:shapetype>
            <v:shape id="Textové pole 3" o:spid="_x0000_s1027" type="#_x0000_t202" style="position:absolute;margin-left:-50.05pt;margin-top:.05pt;width:1.15pt;height:1.15pt;z-index:251658240;visibility:visible;mso-wrap-style:square;mso-width-percent:0;mso-height-percent:0;mso-wrap-distance-left:0;mso-wrap-distance-top:0;mso-wrap-distance-right:0;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" stroked="f">
              <v:fill opacity="0"/>
              <v:textbox style="mso-fit-shape-to-text:t" inset="0,0,0,0">
                <w:txbxContent>
                  <w:p w14:paraId="23A8DFED" w14:textId="77777777" w:rsidR="00B1313A" w:rsidRDefault="00B70A2E">
                    <w:pPr>
                      <w:pStyle w:val="Zpat"/>
                      <w:rPr>
                        <w:rStyle w:val="slostrnky"/>
                      </w:rPr>
                    </w:pPr>
                    <w:r>
                      <w:rPr>
                        <w:rStyle w:val="slostrnky"/>
                      </w:rPr>
                      <w:fldChar w:fldCharType="begin"/>
                    </w:r>
                    <w:r>
                      <w:rPr>
                        <w:rStyle w:val="slostrnky"/>
                      </w:rPr>
                      <w:instrText xml:space="preserve"> PAGE </w:instrText>
                    </w:r>
                    <w:r>
                      <w:rPr>
                        <w:rStyle w:val="slostrnky"/>
                      </w:rPr>
                      <w:fldChar w:fldCharType="separate"/>
                    </w:r>
                    <w:r>
                      <w:rPr>
                        <w:rStyle w:val="slostrnky"/>
                      </w:rPr>
                      <w:t>0</w:t>
                    </w:r>
                    <w:r>
                      <w:rPr>
                        <w:rStyle w:val="slostrnky"/>
                      </w:rPr>
                      <w:fldChar w:fldCharType="end"/>
                    </w:r>
                  </w:p>
                </w:txbxContent>
              </v:textbox>
              <w10:wrap type="square"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EBAC18" w14:textId="2628CA38" w:rsidR="00B1313A" w:rsidRDefault="00F63CD3">
    <w:pPr>
      <w:pStyle w:val="Zpat"/>
      <w:ind w:right="360"/>
    </w:pPr>
    <w:r>
      <w:rPr>
        <w:noProof/>
      </w:rPr>
      <mc:AlternateContent>
        <mc:Choice Requires="wps">
          <w:drawing>
            <wp:anchor distT="0" distB="0" distL="0" distR="0" simplePos="0" relativeHeight="36" behindDoc="0" locked="0" layoutInCell="0" allowOverlap="1" wp14:anchorId="05568E51" wp14:editId="6D63BBCE">
              <wp:simplePos x="0" y="0"/>
              <wp:positionH relativeFrom="margin">
                <wp:align>right</wp:align>
              </wp:positionH>
              <wp:positionV relativeFrom="paragraph">
                <wp:posOffset>635</wp:posOffset>
              </wp:positionV>
              <wp:extent cx="127635" cy="146050"/>
              <wp:effectExtent l="0" t="0" r="0" b="0"/>
              <wp:wrapSquare wrapText="bothSides"/>
              <wp:docPr id="689404393"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27635" cy="146050"/>
                      </a:xfrm>
                      <a:prstGeom prst="rect">
                        <a:avLst/>
                      </a:prstGeom>
                      <a:solidFill>
                        <a:srgbClr val="FFFFFF">
                          <a:alpha val="0"/>
                        </a:srgbClr>
                      </a:solidFill>
                    </wps:spPr>
                    <wps:txbx>
                      <w:txbxContent>
                        <w:p w14:paraId="333B71DB" w14:textId="77777777" w:rsidR="00B1313A" w:rsidRDefault="00B70A2E">
                          <w:pPr>
                            <w:pStyle w:val="Zpat"/>
                            <w:rPr>
                              <w:rStyle w:val="slostrnky"/>
                            </w:rPr>
                          </w:pPr>
                          <w:r>
                            <w:rPr>
                              <w:rStyle w:val="slostrnky"/>
                            </w:rPr>
                            <w:fldChar w:fldCharType="begin"/>
                          </w:r>
                          <w:r>
                            <w:rPr>
                              <w:rStyle w:val="slostrnky"/>
                            </w:rPr>
                            <w:instrText xml:space="preserve"> PAGE </w:instrText>
                          </w:r>
                          <w:r>
                            <w:rPr>
                              <w:rStyle w:val="slostrnky"/>
                            </w:rPr>
                            <w:fldChar w:fldCharType="separate"/>
                          </w:r>
                          <w:r>
                            <w:rPr>
                              <w:rStyle w:val="slostrnky"/>
                            </w:rPr>
                            <w:t>11</w:t>
                          </w:r>
                          <w:r>
                            <w:rPr>
                              <w:rStyle w:val="slostrnky"/>
                            </w:rPr>
                            <w:fldChar w:fldCharType="end"/>
                          </w:r>
                        </w:p>
                      </w:txbxContent>
                    </wps:txbx>
                    <wps:bodyPr lIns="0" tIns="0" rIns="0" bIns="0" anchor="t">
                      <a:spAutoFit/>
                    </wps:bodyPr>
                  </wps:wsp>
                </a:graphicData>
              </a:graphic>
              <wp14:sizeRelH relativeFrom="page">
                <wp14:pctWidth>0</wp14:pctWidth>
              </wp14:sizeRelH>
              <wp14:sizeRelV relativeFrom="page">
                <wp14:pctHeight>0</wp14:pctHeight>
              </wp14:sizeRelV>
            </wp:anchor>
          </w:drawing>
        </mc:Choice>
        <mc:Fallback>
          <w:pict>
            <v:shapetype w14:anchorId="05568E51" id="_x0000_t202" coordsize="21600,21600" o:spt="202" path="m,l,21600r21600,l21600,xe">
              <v:stroke joinstyle="miter"/>
              <v:path gradientshapeok="t" o:connecttype="rect"/>
            </v:shapetype>
            <v:shape id="Textové pole 2" o:spid="_x0000_s1028" type="#_x0000_t202" style="position:absolute;margin-left:-41.15pt;margin-top:.05pt;width:10.05pt;height:11.5pt;z-index:36;visibility:visible;mso-wrap-style:square;mso-width-percent:0;mso-height-percent:0;mso-wrap-distance-left:0;mso-wrap-distance-top:0;mso-wrap-distance-right:0;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" o:allowincell="f" stroked="f">
              <v:fill opacity="0"/>
              <v:textbox style="mso-fit-shape-to-text:t" inset="0,0,0,0">
                <w:txbxContent>
                  <w:p w14:paraId="333B71DB" w14:textId="77777777" w:rsidR="00B1313A" w:rsidRDefault="00B70A2E">
                    <w:pPr>
                      <w:pStyle w:val="Zpat"/>
                      <w:rPr>
                        <w:rStyle w:val="slostrnky"/>
                      </w:rPr>
                    </w:pPr>
                    <w:r>
                      <w:rPr>
                        <w:rStyle w:val="slostrnky"/>
                      </w:rPr>
                      <w:fldChar w:fldCharType="begin"/>
                    </w:r>
                    <w:r>
                      <w:rPr>
                        <w:rStyle w:val="slostrnky"/>
                      </w:rPr>
                      <w:instrText xml:space="preserve"> PAGE </w:instrText>
                    </w:r>
                    <w:r>
                      <w:rPr>
                        <w:rStyle w:val="slostrnky"/>
                      </w:rPr>
                      <w:fldChar w:fldCharType="separate"/>
                    </w:r>
                    <w:r>
                      <w:rPr>
                        <w:rStyle w:val="slostrnky"/>
                      </w:rPr>
                      <w:t>11</w:t>
                    </w:r>
                    <w:r>
                      <w:rPr>
                        <w:rStyle w:val="slostrnky"/>
                      </w:rPr>
                      <w:fldChar w:fldCharType="end"/>
                    </w:r>
                  </w:p>
                </w:txbxContent>
              </v:textbox>
              <w10:wrap type="square" anchorx="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B79A72" w14:textId="77777777" w:rsidR="00B1313A" w:rsidRDefault="00B1313A">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EDD45F" w14:textId="77777777" w:rsidR="00B70A2E" w:rsidRDefault="00B70A2E">
      <w:r>
        <w:separator/>
      </w:r>
    </w:p>
  </w:footnote>
  <w:footnote w:type="continuationSeparator" w:id="0">
    <w:p w14:paraId="58A49942" w14:textId="77777777" w:rsidR="00B70A2E" w:rsidRDefault="00B70A2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67CDBB" w14:textId="77777777" w:rsidR="00B1313A" w:rsidRDefault="00B1313A">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92882C" w14:textId="6BA88F9F" w:rsidR="00B1313A" w:rsidRDefault="00F63CD3">
    <w:pPr>
      <w:pStyle w:val="Zhlav"/>
    </w:pPr>
    <w:r>
      <w:rPr>
        <w:noProof/>
      </w:rPr>
      <mc:AlternateContent>
        <mc:Choice Requires="wps">
          <w:drawing>
            <wp:anchor distT="0" distB="12700" distL="0" distR="0" simplePos="0" relativeHeight="22" behindDoc="1" locked="0" layoutInCell="0" allowOverlap="1" wp14:anchorId="3F96A9AC" wp14:editId="01852351">
              <wp:simplePos x="0" y="0"/>
              <wp:positionH relativeFrom="page">
                <wp:posOffset>0</wp:posOffset>
              </wp:positionH>
              <wp:positionV relativeFrom="page">
                <wp:posOffset>190500</wp:posOffset>
              </wp:positionV>
              <wp:extent cx="7560310" cy="273050"/>
              <wp:effectExtent l="0" t="0" r="0" b="0"/>
              <wp:wrapNone/>
              <wp:docPr id="1453243780" name="Obdélník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560310" cy="273050"/>
                      </a:xfrm>
                      <a:prstGeom prst="rect">
                        <a:avLst/>
                      </a:prstGeom>
                      <a:noFill/>
                      <a:ln w="6350">
                        <a:noFill/>
                      </a:ln>
                    </wps:spPr>
                    <wps:style>
                      <a:lnRef idx="0">
                        <a:scrgbClr r="0" g="0" b="0"/>
                      </a:lnRef>
                      <a:fillRef idx="0">
                        <a:scrgbClr r="0" g="0" b="0"/>
                      </a:fillRef>
                      <a:effectRef idx="0">
                        <a:scrgbClr r="0" g="0" b="0"/>
                      </a:effectRef>
                      <a:fontRef idx="minor"/>
                    </wps:style>
                    <wps:txbx>
                      <w:txbxContent>
                        <w:p w14:paraId="31D90F5D" w14:textId="77777777" w:rsidR="00B1313A" w:rsidRDefault="00B1313A">
                          <w:pPr>
                            <w:pStyle w:val="Obsahrmce"/>
                            <w:jc w:val="center"/>
                            <w:rPr>
                              <w:rFonts w:ascii="Calibri" w:hAnsi="Calibri" w:cs="Calibri"/>
                              <w:color w:val="000000"/>
                              <w:sz w:val="16"/>
                            </w:rPr>
                          </w:pPr>
                        </w:p>
                      </w:txbxContent>
                    </wps:txbx>
                    <wps:bodyPr tIns="0" bIns="0" anchor="t">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3F96A9AC" id="Obdélník 4" o:spid="_x0000_s1026" style="position:absolute;margin-left:0;margin-top:15pt;width:595.3pt;height:21.5pt;z-index:-503316458;visibility:visible;mso-wrap-style:square;mso-width-percent:0;mso-height-percent:0;mso-wrap-distance-left:0;mso-wrap-distance-top:0;mso-wrap-distance-right:0;mso-wrap-distance-bottom:1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" o:allowincell="f" filled="f" stroked="f" strokeweight=".5pt">
              <v:textbox inset=",0,,0">
                <w:txbxContent>
                  <w:p w14:paraId="31D90F5D" w14:textId="77777777" w:rsidR="00B1313A" w:rsidRDefault="00B1313A">
                    <w:pPr>
                      <w:pStyle w:val="Obsahrmce"/>
                      <w:jc w:val="center"/>
                      <w:rPr>
                        <w:rFonts w:ascii="Calibri" w:hAnsi="Calibri" w:cs="Calibri"/>
                        <w:color w:val="000000"/>
                        <w:sz w:val="16"/>
                      </w:rPr>
                    </w:pPr>
                  </w:p>
                </w:txbxContent>
              </v:textbox>
              <w10:wrap anchorx="page" anchory="page"/>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0DB5A0" w14:textId="77777777" w:rsidR="00B1313A" w:rsidRDefault="00B1313A">
    <w:pPr>
      <w:pStyle w:val="Zhlav"/>
      <w:jc w:val="center"/>
    </w:pPr>
  </w:p>
  <w:p w14:paraId="31FD6E27" w14:textId="52237BB9" w:rsidR="00B1313A" w:rsidRDefault="00F63CD3">
    <w:pPr>
      <w:pStyle w:val="Zhlav"/>
    </w:pPr>
    <w:r>
      <w:rPr>
        <w:noProof/>
      </w:rPr>
      <mc:AlternateContent>
        <mc:Choice Requires="wps">
          <w:drawing>
            <wp:anchor distT="0" distB="12700" distL="0" distR="0" simplePos="0" relativeHeight="24" behindDoc="1" locked="0" layoutInCell="0" allowOverlap="1" wp14:anchorId="4A097334" wp14:editId="1E9841DD">
              <wp:simplePos x="0" y="0"/>
              <wp:positionH relativeFrom="page">
                <wp:posOffset>0</wp:posOffset>
              </wp:positionH>
              <wp:positionV relativeFrom="page">
                <wp:posOffset>190500</wp:posOffset>
              </wp:positionV>
              <wp:extent cx="7560310" cy="273050"/>
              <wp:effectExtent l="0" t="0" r="0" b="0"/>
              <wp:wrapNone/>
              <wp:docPr id="248317697" name="Obdélník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560310" cy="273050"/>
                      </a:xfrm>
                      <a:prstGeom prst="rect">
                        <a:avLst/>
                      </a:prstGeom>
                      <a:noFill/>
                      <a:ln w="6350">
                        <a:noFill/>
                      </a:ln>
                    </wps:spPr>
                    <wps:style>
                      <a:lnRef idx="0">
                        <a:scrgbClr r="0" g="0" b="0"/>
                      </a:lnRef>
                      <a:fillRef idx="0">
                        <a:scrgbClr r="0" g="0" b="0"/>
                      </a:fillRef>
                      <a:effectRef idx="0">
                        <a:scrgbClr r="0" g="0" b="0"/>
                      </a:effectRef>
                      <a:fontRef idx="minor"/>
                    </wps:style>
                    <wps:txbx>
                      <w:txbxContent>
                        <w:p w14:paraId="7E13C763" w14:textId="77777777" w:rsidR="00B1313A" w:rsidRDefault="00B1313A">
                          <w:pPr>
                            <w:pStyle w:val="Obsahrmce"/>
                            <w:jc w:val="center"/>
                            <w:rPr>
                              <w:rFonts w:ascii="Calibri" w:hAnsi="Calibri" w:cs="Calibri"/>
                              <w:color w:val="000000"/>
                              <w:sz w:val="16"/>
                            </w:rPr>
                          </w:pPr>
                        </w:p>
                      </w:txbxContent>
                    </wps:txbx>
                    <wps:bodyPr tIns="0" bIns="0" anchor="t">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4A097334" id="Obdélník 1" o:spid="_x0000_s1029" style="position:absolute;margin-left:0;margin-top:15pt;width:595.3pt;height:21.5pt;z-index:-503316456;visibility:visible;mso-wrap-style:square;mso-width-percent:0;mso-height-percent:0;mso-wrap-distance-left:0;mso-wrap-distance-top:0;mso-wrap-distance-right:0;mso-wrap-distance-bottom:1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" o:allowincell="f" filled="f" stroked="f" strokeweight=".5pt">
              <v:textbox inset=",0,,0">
                <w:txbxContent>
                  <w:p w14:paraId="7E13C763" w14:textId="77777777" w:rsidR="00B1313A" w:rsidRDefault="00B1313A">
                    <w:pPr>
                      <w:pStyle w:val="Obsahrmce"/>
                      <w:jc w:val="center"/>
                      <w:rPr>
                        <w:rFonts w:ascii="Calibri" w:hAnsi="Calibri" w:cs="Calibri"/>
                        <w:color w:val="000000"/>
                        <w:sz w:val="16"/>
                      </w:rPr>
                    </w:pPr>
                  </w:p>
                </w:txbxContent>
              </v:textbox>
              <w10:wrap anchorx="page"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252D1E"/>
    <w:multiLevelType w:val="multilevel"/>
    <w:tmpl w:val="37984374"/>
    <w:lvl w:ilvl="0">
      <w:start w:val="15"/>
      <w:numFmt w:val="decimal"/>
      <w:lvlText w:val="%1"/>
      <w:lvlJc w:val="left"/>
      <w:pPr>
        <w:tabs>
          <w:tab w:val="num" w:pos="420"/>
        </w:tabs>
        <w:ind w:left="420" w:hanging="420"/>
      </w:pPr>
    </w:lvl>
    <w:lvl w:ilvl="1">
      <w:start w:val="1"/>
      <w:numFmt w:val="decimal"/>
      <w:lvlText w:val="%1.%2"/>
      <w:lvlJc w:val="left"/>
      <w:pPr>
        <w:tabs>
          <w:tab w:val="num" w:pos="780"/>
        </w:tabs>
        <w:ind w:left="780" w:hanging="420"/>
      </w:pPr>
      <w:rPr>
        <w:color w:val="000000" w:themeColor="text1"/>
      </w:r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1" w15:restartNumberingAfterBreak="0">
    <w:nsid w:val="07032974"/>
    <w:multiLevelType w:val="multilevel"/>
    <w:tmpl w:val="EDC08BD0"/>
    <w:lvl w:ilvl="0">
      <w:start w:val="8"/>
      <w:numFmt w:val="decimal"/>
      <w:lvlText w:val="%1"/>
      <w:lvlJc w:val="left"/>
      <w:pPr>
        <w:tabs>
          <w:tab w:val="num" w:pos="0"/>
        </w:tabs>
        <w:ind w:left="360" w:hanging="360"/>
      </w:pPr>
    </w:lvl>
    <w:lvl w:ilvl="1">
      <w:start w:val="1"/>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2" w15:restartNumberingAfterBreak="0">
    <w:nsid w:val="0FB12475"/>
    <w:multiLevelType w:val="multilevel"/>
    <w:tmpl w:val="B4E8B5C2"/>
    <w:lvl w:ilvl="0">
      <w:start w:val="10"/>
      <w:numFmt w:val="bullet"/>
      <w:lvlText w:val="-"/>
      <w:lvlJc w:val="left"/>
      <w:pPr>
        <w:tabs>
          <w:tab w:val="num" w:pos="0"/>
        </w:tabs>
        <w:ind w:left="717" w:hanging="360"/>
      </w:pPr>
      <w:rPr>
        <w:rFonts w:ascii="Tahoma" w:hAnsi="Tahoma" w:cs="Tahoma" w:hint="default"/>
      </w:rPr>
    </w:lvl>
    <w:lvl w:ilvl="1">
      <w:start w:val="1"/>
      <w:numFmt w:val="bullet"/>
      <w:lvlText w:val="o"/>
      <w:lvlJc w:val="left"/>
      <w:pPr>
        <w:tabs>
          <w:tab w:val="num" w:pos="0"/>
        </w:tabs>
        <w:ind w:left="1437" w:hanging="360"/>
      </w:pPr>
      <w:rPr>
        <w:rFonts w:ascii="Courier New" w:hAnsi="Courier New" w:cs="Courier New" w:hint="default"/>
      </w:rPr>
    </w:lvl>
    <w:lvl w:ilvl="2">
      <w:start w:val="1"/>
      <w:numFmt w:val="bullet"/>
      <w:lvlText w:val=""/>
      <w:lvlJc w:val="left"/>
      <w:pPr>
        <w:tabs>
          <w:tab w:val="num" w:pos="0"/>
        </w:tabs>
        <w:ind w:left="2157" w:hanging="360"/>
      </w:pPr>
      <w:rPr>
        <w:rFonts w:ascii="Wingdings" w:hAnsi="Wingdings" w:cs="Wingdings" w:hint="default"/>
      </w:rPr>
    </w:lvl>
    <w:lvl w:ilvl="3">
      <w:start w:val="1"/>
      <w:numFmt w:val="bullet"/>
      <w:lvlText w:val=""/>
      <w:lvlJc w:val="left"/>
      <w:pPr>
        <w:tabs>
          <w:tab w:val="num" w:pos="0"/>
        </w:tabs>
        <w:ind w:left="2877" w:hanging="360"/>
      </w:pPr>
      <w:rPr>
        <w:rFonts w:ascii="Symbol" w:hAnsi="Symbol" w:cs="Symbol" w:hint="default"/>
      </w:rPr>
    </w:lvl>
    <w:lvl w:ilvl="4">
      <w:start w:val="1"/>
      <w:numFmt w:val="bullet"/>
      <w:lvlText w:val="o"/>
      <w:lvlJc w:val="left"/>
      <w:pPr>
        <w:tabs>
          <w:tab w:val="num" w:pos="0"/>
        </w:tabs>
        <w:ind w:left="3597" w:hanging="360"/>
      </w:pPr>
      <w:rPr>
        <w:rFonts w:ascii="Courier New" w:hAnsi="Courier New" w:cs="Courier New" w:hint="default"/>
      </w:rPr>
    </w:lvl>
    <w:lvl w:ilvl="5">
      <w:start w:val="1"/>
      <w:numFmt w:val="bullet"/>
      <w:lvlText w:val=""/>
      <w:lvlJc w:val="left"/>
      <w:pPr>
        <w:tabs>
          <w:tab w:val="num" w:pos="0"/>
        </w:tabs>
        <w:ind w:left="4317" w:hanging="360"/>
      </w:pPr>
      <w:rPr>
        <w:rFonts w:ascii="Wingdings" w:hAnsi="Wingdings" w:cs="Wingdings" w:hint="default"/>
      </w:rPr>
    </w:lvl>
    <w:lvl w:ilvl="6">
      <w:start w:val="1"/>
      <w:numFmt w:val="bullet"/>
      <w:lvlText w:val=""/>
      <w:lvlJc w:val="left"/>
      <w:pPr>
        <w:tabs>
          <w:tab w:val="num" w:pos="0"/>
        </w:tabs>
        <w:ind w:left="5037" w:hanging="360"/>
      </w:pPr>
      <w:rPr>
        <w:rFonts w:ascii="Symbol" w:hAnsi="Symbol" w:cs="Symbol" w:hint="default"/>
      </w:rPr>
    </w:lvl>
    <w:lvl w:ilvl="7">
      <w:start w:val="1"/>
      <w:numFmt w:val="bullet"/>
      <w:lvlText w:val="o"/>
      <w:lvlJc w:val="left"/>
      <w:pPr>
        <w:tabs>
          <w:tab w:val="num" w:pos="0"/>
        </w:tabs>
        <w:ind w:left="5757" w:hanging="360"/>
      </w:pPr>
      <w:rPr>
        <w:rFonts w:ascii="Courier New" w:hAnsi="Courier New" w:cs="Courier New" w:hint="default"/>
      </w:rPr>
    </w:lvl>
    <w:lvl w:ilvl="8">
      <w:start w:val="1"/>
      <w:numFmt w:val="bullet"/>
      <w:lvlText w:val=""/>
      <w:lvlJc w:val="left"/>
      <w:pPr>
        <w:tabs>
          <w:tab w:val="num" w:pos="0"/>
        </w:tabs>
        <w:ind w:left="6477" w:hanging="360"/>
      </w:pPr>
      <w:rPr>
        <w:rFonts w:ascii="Wingdings" w:hAnsi="Wingdings" w:cs="Wingdings" w:hint="default"/>
      </w:rPr>
    </w:lvl>
  </w:abstractNum>
  <w:abstractNum w:abstractNumId="3" w15:restartNumberingAfterBreak="0">
    <w:nsid w:val="1738726B"/>
    <w:multiLevelType w:val="multilevel"/>
    <w:tmpl w:val="94E47312"/>
    <w:lvl w:ilvl="0">
      <w:start w:val="6"/>
      <w:numFmt w:val="decimal"/>
      <w:lvlText w:val="%1"/>
      <w:lvlJc w:val="left"/>
      <w:pPr>
        <w:tabs>
          <w:tab w:val="num" w:pos="360"/>
        </w:tabs>
        <w:ind w:left="360" w:hanging="360"/>
      </w:pPr>
    </w:lvl>
    <w:lvl w:ilvl="1">
      <w:start w:val="1"/>
      <w:numFmt w:val="decimal"/>
      <w:lvlText w:val="%1.%2"/>
      <w:lvlJc w:val="left"/>
      <w:pPr>
        <w:tabs>
          <w:tab w:val="num" w:pos="360"/>
        </w:tabs>
        <w:ind w:left="360" w:hanging="360"/>
      </w:pPr>
      <w:rPr>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15:restartNumberingAfterBreak="0">
    <w:nsid w:val="1B4268D3"/>
    <w:multiLevelType w:val="multilevel"/>
    <w:tmpl w:val="8E1AE48E"/>
    <w:lvl w:ilvl="0">
      <w:start w:val="11"/>
      <w:numFmt w:val="decimal"/>
      <w:lvlText w:val="%1"/>
      <w:lvlJc w:val="left"/>
      <w:pPr>
        <w:tabs>
          <w:tab w:val="num" w:pos="420"/>
        </w:tabs>
        <w:ind w:left="420" w:hanging="420"/>
      </w:pPr>
    </w:lvl>
    <w:lvl w:ilvl="1">
      <w:start w:val="1"/>
      <w:numFmt w:val="decimal"/>
      <w:lvlText w:val="%1.%2"/>
      <w:lvlJc w:val="left"/>
      <w:pPr>
        <w:tabs>
          <w:tab w:val="num" w:pos="420"/>
        </w:tabs>
        <w:ind w:left="420" w:hanging="4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22832BC7"/>
    <w:multiLevelType w:val="multilevel"/>
    <w:tmpl w:val="52446708"/>
    <w:lvl w:ilvl="0">
      <w:start w:val="5"/>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6" w15:restartNumberingAfterBreak="0">
    <w:nsid w:val="254A50CC"/>
    <w:multiLevelType w:val="multilevel"/>
    <w:tmpl w:val="CEC6FF24"/>
    <w:lvl w:ilvl="0">
      <w:start w:val="3"/>
      <w:numFmt w:val="decimal"/>
      <w:lvlText w:val="%1"/>
      <w:lvlJc w:val="left"/>
      <w:pPr>
        <w:tabs>
          <w:tab w:val="num" w:pos="360"/>
        </w:tabs>
        <w:ind w:left="360" w:hanging="360"/>
      </w:pPr>
    </w:lvl>
    <w:lvl w:ilvl="1">
      <w:start w:val="1"/>
      <w:numFmt w:val="decimal"/>
      <w:lvlText w:val="%1.%2"/>
      <w:lvlJc w:val="left"/>
      <w:pPr>
        <w:tabs>
          <w:tab w:val="num" w:pos="360"/>
        </w:tabs>
        <w:ind w:left="360" w:hanging="360"/>
      </w:pPr>
      <w:rPr>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7" w15:restartNumberingAfterBreak="0">
    <w:nsid w:val="2EC03567"/>
    <w:multiLevelType w:val="multilevel"/>
    <w:tmpl w:val="F776F5D2"/>
    <w:lvl w:ilvl="0">
      <w:start w:val="7"/>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8" w15:restartNumberingAfterBreak="0">
    <w:nsid w:val="301F3EF1"/>
    <w:multiLevelType w:val="multilevel"/>
    <w:tmpl w:val="B3FAF934"/>
    <w:lvl w:ilvl="0">
      <w:start w:val="1"/>
      <w:numFmt w:val="lowerLetter"/>
      <w:lvlText w:val="%1)"/>
      <w:lvlJc w:val="left"/>
      <w:pPr>
        <w:tabs>
          <w:tab w:val="num" w:pos="927"/>
        </w:tabs>
        <w:ind w:left="927"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32B459BA"/>
    <w:multiLevelType w:val="multilevel"/>
    <w:tmpl w:val="F11E93FC"/>
    <w:lvl w:ilvl="0">
      <w:start w:val="1"/>
      <w:numFmt w:val="lowerLetter"/>
      <w:lvlText w:val="%1)"/>
      <w:lvlJc w:val="left"/>
      <w:pPr>
        <w:tabs>
          <w:tab w:val="num" w:pos="0"/>
        </w:tabs>
        <w:ind w:left="1259" w:hanging="360"/>
      </w:pPr>
    </w:lvl>
    <w:lvl w:ilvl="1">
      <w:start w:val="1"/>
      <w:numFmt w:val="lowerLetter"/>
      <w:lvlText w:val="%2."/>
      <w:lvlJc w:val="left"/>
      <w:pPr>
        <w:tabs>
          <w:tab w:val="num" w:pos="0"/>
        </w:tabs>
        <w:ind w:left="1979" w:hanging="360"/>
      </w:pPr>
    </w:lvl>
    <w:lvl w:ilvl="2">
      <w:start w:val="1"/>
      <w:numFmt w:val="lowerRoman"/>
      <w:lvlText w:val="%3."/>
      <w:lvlJc w:val="right"/>
      <w:pPr>
        <w:tabs>
          <w:tab w:val="num" w:pos="0"/>
        </w:tabs>
        <w:ind w:left="2699" w:hanging="180"/>
      </w:pPr>
    </w:lvl>
    <w:lvl w:ilvl="3">
      <w:start w:val="1"/>
      <w:numFmt w:val="decimal"/>
      <w:lvlText w:val="%4."/>
      <w:lvlJc w:val="left"/>
      <w:pPr>
        <w:tabs>
          <w:tab w:val="num" w:pos="0"/>
        </w:tabs>
        <w:ind w:left="3419" w:hanging="360"/>
      </w:pPr>
    </w:lvl>
    <w:lvl w:ilvl="4">
      <w:start w:val="1"/>
      <w:numFmt w:val="lowerLetter"/>
      <w:lvlText w:val="%5."/>
      <w:lvlJc w:val="left"/>
      <w:pPr>
        <w:tabs>
          <w:tab w:val="num" w:pos="0"/>
        </w:tabs>
        <w:ind w:left="4139" w:hanging="360"/>
      </w:pPr>
    </w:lvl>
    <w:lvl w:ilvl="5">
      <w:start w:val="1"/>
      <w:numFmt w:val="lowerRoman"/>
      <w:lvlText w:val="%6."/>
      <w:lvlJc w:val="right"/>
      <w:pPr>
        <w:tabs>
          <w:tab w:val="num" w:pos="0"/>
        </w:tabs>
        <w:ind w:left="4859" w:hanging="180"/>
      </w:pPr>
    </w:lvl>
    <w:lvl w:ilvl="6">
      <w:start w:val="1"/>
      <w:numFmt w:val="decimal"/>
      <w:lvlText w:val="%7."/>
      <w:lvlJc w:val="left"/>
      <w:pPr>
        <w:tabs>
          <w:tab w:val="num" w:pos="0"/>
        </w:tabs>
        <w:ind w:left="5579" w:hanging="360"/>
      </w:pPr>
    </w:lvl>
    <w:lvl w:ilvl="7">
      <w:start w:val="1"/>
      <w:numFmt w:val="lowerLetter"/>
      <w:lvlText w:val="%8."/>
      <w:lvlJc w:val="left"/>
      <w:pPr>
        <w:tabs>
          <w:tab w:val="num" w:pos="0"/>
        </w:tabs>
        <w:ind w:left="6299" w:hanging="360"/>
      </w:pPr>
    </w:lvl>
    <w:lvl w:ilvl="8">
      <w:start w:val="1"/>
      <w:numFmt w:val="lowerRoman"/>
      <w:lvlText w:val="%9."/>
      <w:lvlJc w:val="right"/>
      <w:pPr>
        <w:tabs>
          <w:tab w:val="num" w:pos="0"/>
        </w:tabs>
        <w:ind w:left="7019" w:hanging="180"/>
      </w:pPr>
    </w:lvl>
  </w:abstractNum>
  <w:abstractNum w:abstractNumId="10" w15:restartNumberingAfterBreak="0">
    <w:nsid w:val="354269A6"/>
    <w:multiLevelType w:val="multilevel"/>
    <w:tmpl w:val="C6AE8D28"/>
    <w:lvl w:ilvl="0">
      <w:start w:val="16"/>
      <w:numFmt w:val="decimal"/>
      <w:lvlText w:val="%1"/>
      <w:lvlJc w:val="left"/>
      <w:pPr>
        <w:tabs>
          <w:tab w:val="num" w:pos="420"/>
        </w:tabs>
        <w:ind w:left="420" w:hanging="420"/>
      </w:pPr>
    </w:lvl>
    <w:lvl w:ilvl="1">
      <w:start w:val="1"/>
      <w:numFmt w:val="decimal"/>
      <w:lvlText w:val="%1.%2"/>
      <w:lvlJc w:val="left"/>
      <w:pPr>
        <w:tabs>
          <w:tab w:val="num" w:pos="420"/>
        </w:tabs>
        <w:ind w:left="420" w:hanging="4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1" w15:restartNumberingAfterBreak="0">
    <w:nsid w:val="3B8C20C1"/>
    <w:multiLevelType w:val="multilevel"/>
    <w:tmpl w:val="791CAA6E"/>
    <w:lvl w:ilvl="0">
      <w:start w:val="9"/>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2" w15:restartNumberingAfterBreak="0">
    <w:nsid w:val="45E23C23"/>
    <w:multiLevelType w:val="multilevel"/>
    <w:tmpl w:val="850CBBA0"/>
    <w:lvl w:ilvl="0">
      <w:start w:val="1"/>
      <w:numFmt w:val="bullet"/>
      <w:lvlText w:val=""/>
      <w:lvlJc w:val="left"/>
      <w:pPr>
        <w:tabs>
          <w:tab w:val="num" w:pos="900"/>
        </w:tabs>
        <w:ind w:left="900" w:hanging="360"/>
      </w:pPr>
      <w:rPr>
        <w:rFonts w:ascii="Wingdings" w:hAnsi="Wingdings" w:cs="Wingdings" w:hint="default"/>
      </w:rPr>
    </w:lvl>
    <w:lvl w:ilvl="1">
      <w:start w:val="1"/>
      <w:numFmt w:val="bullet"/>
      <w:lvlText w:val="o"/>
      <w:lvlJc w:val="left"/>
      <w:pPr>
        <w:tabs>
          <w:tab w:val="num" w:pos="1620"/>
        </w:tabs>
        <w:ind w:left="1620" w:hanging="360"/>
      </w:pPr>
      <w:rPr>
        <w:rFonts w:ascii="Courier New" w:hAnsi="Courier New" w:cs="Courier New" w:hint="default"/>
      </w:rPr>
    </w:lvl>
    <w:lvl w:ilvl="2">
      <w:start w:val="1"/>
      <w:numFmt w:val="bullet"/>
      <w:lvlText w:val=""/>
      <w:lvlJc w:val="left"/>
      <w:pPr>
        <w:tabs>
          <w:tab w:val="num" w:pos="2340"/>
        </w:tabs>
        <w:ind w:left="2340" w:hanging="360"/>
      </w:pPr>
      <w:rPr>
        <w:rFonts w:ascii="Wingdings" w:hAnsi="Wingdings" w:cs="Wingdings" w:hint="default"/>
      </w:rPr>
    </w:lvl>
    <w:lvl w:ilvl="3">
      <w:start w:val="1"/>
      <w:numFmt w:val="bullet"/>
      <w:lvlText w:val=""/>
      <w:lvlJc w:val="left"/>
      <w:pPr>
        <w:tabs>
          <w:tab w:val="num" w:pos="3060"/>
        </w:tabs>
        <w:ind w:left="3060" w:hanging="360"/>
      </w:pPr>
      <w:rPr>
        <w:rFonts w:ascii="Symbol" w:hAnsi="Symbol" w:cs="Symbol" w:hint="default"/>
      </w:rPr>
    </w:lvl>
    <w:lvl w:ilvl="4">
      <w:start w:val="1"/>
      <w:numFmt w:val="bullet"/>
      <w:lvlText w:val="o"/>
      <w:lvlJc w:val="left"/>
      <w:pPr>
        <w:tabs>
          <w:tab w:val="num" w:pos="3780"/>
        </w:tabs>
        <w:ind w:left="3780" w:hanging="360"/>
      </w:pPr>
      <w:rPr>
        <w:rFonts w:ascii="Courier New" w:hAnsi="Courier New" w:cs="Courier New" w:hint="default"/>
      </w:rPr>
    </w:lvl>
    <w:lvl w:ilvl="5">
      <w:start w:val="1"/>
      <w:numFmt w:val="bullet"/>
      <w:lvlText w:val=""/>
      <w:lvlJc w:val="left"/>
      <w:pPr>
        <w:tabs>
          <w:tab w:val="num" w:pos="4500"/>
        </w:tabs>
        <w:ind w:left="4500" w:hanging="360"/>
      </w:pPr>
      <w:rPr>
        <w:rFonts w:ascii="Wingdings" w:hAnsi="Wingdings" w:cs="Wingdings" w:hint="default"/>
      </w:rPr>
    </w:lvl>
    <w:lvl w:ilvl="6">
      <w:start w:val="1"/>
      <w:numFmt w:val="bullet"/>
      <w:lvlText w:val=""/>
      <w:lvlJc w:val="left"/>
      <w:pPr>
        <w:tabs>
          <w:tab w:val="num" w:pos="5220"/>
        </w:tabs>
        <w:ind w:left="5220" w:hanging="360"/>
      </w:pPr>
      <w:rPr>
        <w:rFonts w:ascii="Symbol" w:hAnsi="Symbol" w:cs="Symbol" w:hint="default"/>
      </w:rPr>
    </w:lvl>
    <w:lvl w:ilvl="7">
      <w:start w:val="1"/>
      <w:numFmt w:val="bullet"/>
      <w:lvlText w:val="o"/>
      <w:lvlJc w:val="left"/>
      <w:pPr>
        <w:tabs>
          <w:tab w:val="num" w:pos="5940"/>
        </w:tabs>
        <w:ind w:left="5940" w:hanging="360"/>
      </w:pPr>
      <w:rPr>
        <w:rFonts w:ascii="Courier New" w:hAnsi="Courier New" w:cs="Courier New" w:hint="default"/>
      </w:rPr>
    </w:lvl>
    <w:lvl w:ilvl="8">
      <w:start w:val="1"/>
      <w:numFmt w:val="bullet"/>
      <w:lvlText w:val=""/>
      <w:lvlJc w:val="left"/>
      <w:pPr>
        <w:tabs>
          <w:tab w:val="num" w:pos="6660"/>
        </w:tabs>
        <w:ind w:left="6660" w:hanging="360"/>
      </w:pPr>
      <w:rPr>
        <w:rFonts w:ascii="Wingdings" w:hAnsi="Wingdings" w:cs="Wingdings" w:hint="default"/>
      </w:rPr>
    </w:lvl>
  </w:abstractNum>
  <w:abstractNum w:abstractNumId="13" w15:restartNumberingAfterBreak="0">
    <w:nsid w:val="4E71112F"/>
    <w:multiLevelType w:val="multilevel"/>
    <w:tmpl w:val="F746BDDA"/>
    <w:lvl w:ilvl="0">
      <w:start w:val="14"/>
      <w:numFmt w:val="decimal"/>
      <w:lvlText w:val="%1"/>
      <w:lvlJc w:val="left"/>
      <w:pPr>
        <w:tabs>
          <w:tab w:val="num" w:pos="420"/>
        </w:tabs>
        <w:ind w:left="420" w:hanging="420"/>
      </w:pPr>
    </w:lvl>
    <w:lvl w:ilvl="1">
      <w:start w:val="1"/>
      <w:numFmt w:val="decimal"/>
      <w:lvlText w:val="%1.%2"/>
      <w:lvlJc w:val="left"/>
      <w:pPr>
        <w:tabs>
          <w:tab w:val="num" w:pos="240"/>
        </w:tabs>
        <w:ind w:left="240" w:hanging="420"/>
      </w:pPr>
    </w:lvl>
    <w:lvl w:ilvl="2">
      <w:start w:val="1"/>
      <w:numFmt w:val="decimal"/>
      <w:lvlText w:val="%1.%2.%3"/>
      <w:lvlJc w:val="left"/>
      <w:pPr>
        <w:tabs>
          <w:tab w:val="num" w:pos="360"/>
        </w:tabs>
        <w:ind w:left="360" w:hanging="720"/>
      </w:pPr>
    </w:lvl>
    <w:lvl w:ilvl="3">
      <w:start w:val="1"/>
      <w:numFmt w:val="decimal"/>
      <w:lvlText w:val="%1.%2.%3.%4"/>
      <w:lvlJc w:val="left"/>
      <w:pPr>
        <w:tabs>
          <w:tab w:val="num" w:pos="180"/>
        </w:tabs>
        <w:ind w:left="180" w:hanging="720"/>
      </w:pPr>
    </w:lvl>
    <w:lvl w:ilvl="4">
      <w:start w:val="1"/>
      <w:numFmt w:val="decimal"/>
      <w:lvlText w:val="%1.%2.%3.%4.%5"/>
      <w:lvlJc w:val="left"/>
      <w:pPr>
        <w:tabs>
          <w:tab w:val="num" w:pos="360"/>
        </w:tabs>
        <w:ind w:left="360" w:hanging="1080"/>
      </w:pPr>
    </w:lvl>
    <w:lvl w:ilvl="5">
      <w:start w:val="1"/>
      <w:numFmt w:val="decimal"/>
      <w:lvlText w:val="%1.%2.%3.%4.%5.%6"/>
      <w:lvlJc w:val="left"/>
      <w:pPr>
        <w:tabs>
          <w:tab w:val="num" w:pos="180"/>
        </w:tabs>
        <w:ind w:left="180" w:hanging="1080"/>
      </w:pPr>
    </w:lvl>
    <w:lvl w:ilvl="6">
      <w:start w:val="1"/>
      <w:numFmt w:val="decimal"/>
      <w:lvlText w:val="%1.%2.%3.%4.%5.%6.%7"/>
      <w:lvlJc w:val="left"/>
      <w:pPr>
        <w:tabs>
          <w:tab w:val="num" w:pos="360"/>
        </w:tabs>
        <w:ind w:left="360" w:hanging="1440"/>
      </w:pPr>
    </w:lvl>
    <w:lvl w:ilvl="7">
      <w:start w:val="1"/>
      <w:numFmt w:val="decimal"/>
      <w:lvlText w:val="%1.%2.%3.%4.%5.%6.%7.%8"/>
      <w:lvlJc w:val="left"/>
      <w:pPr>
        <w:tabs>
          <w:tab w:val="num" w:pos="180"/>
        </w:tabs>
        <w:ind w:left="180" w:hanging="1440"/>
      </w:pPr>
    </w:lvl>
    <w:lvl w:ilvl="8">
      <w:start w:val="1"/>
      <w:numFmt w:val="decimal"/>
      <w:lvlText w:val="%1.%2.%3.%4.%5.%6.%7.%8.%9"/>
      <w:lvlJc w:val="left"/>
      <w:pPr>
        <w:tabs>
          <w:tab w:val="num" w:pos="360"/>
        </w:tabs>
        <w:ind w:left="360" w:hanging="1800"/>
      </w:pPr>
    </w:lvl>
  </w:abstractNum>
  <w:abstractNum w:abstractNumId="14" w15:restartNumberingAfterBreak="0">
    <w:nsid w:val="50F04C90"/>
    <w:multiLevelType w:val="multilevel"/>
    <w:tmpl w:val="E9BC8AAC"/>
    <w:lvl w:ilvl="0">
      <w:start w:val="1"/>
      <w:numFmt w:val="bullet"/>
      <w:lvlText w:val=""/>
      <w:lvlJc w:val="left"/>
      <w:pPr>
        <w:tabs>
          <w:tab w:val="num" w:pos="900"/>
        </w:tabs>
        <w:ind w:left="900" w:hanging="360"/>
      </w:pPr>
      <w:rPr>
        <w:rFonts w:ascii="Symbol" w:hAnsi="Symbol" w:cs="Symbol" w:hint="default"/>
        <w:color w:val="auto"/>
      </w:rPr>
    </w:lvl>
    <w:lvl w:ilvl="1">
      <w:start w:val="1"/>
      <w:numFmt w:val="bullet"/>
      <w:lvlText w:val="o"/>
      <w:lvlJc w:val="left"/>
      <w:pPr>
        <w:tabs>
          <w:tab w:val="num" w:pos="720"/>
        </w:tabs>
        <w:ind w:left="720" w:hanging="360"/>
      </w:pPr>
      <w:rPr>
        <w:rFonts w:ascii="Courier New" w:hAnsi="Courier New" w:cs="Courier New" w:hint="default"/>
      </w:rPr>
    </w:lvl>
    <w:lvl w:ilvl="2">
      <w:start w:val="1"/>
      <w:numFmt w:val="bullet"/>
      <w:lvlText w:val=""/>
      <w:lvlJc w:val="left"/>
      <w:pPr>
        <w:tabs>
          <w:tab w:val="num" w:pos="1440"/>
        </w:tabs>
        <w:ind w:left="1440" w:hanging="360"/>
      </w:pPr>
      <w:rPr>
        <w:rFonts w:ascii="Wingdings" w:hAnsi="Wingdings" w:cs="Wingdings" w:hint="default"/>
      </w:rPr>
    </w:lvl>
    <w:lvl w:ilvl="3">
      <w:start w:val="1"/>
      <w:numFmt w:val="bullet"/>
      <w:lvlText w:val=""/>
      <w:lvlJc w:val="left"/>
      <w:pPr>
        <w:tabs>
          <w:tab w:val="num" w:pos="2160"/>
        </w:tabs>
        <w:ind w:left="2160" w:hanging="360"/>
      </w:pPr>
      <w:rPr>
        <w:rFonts w:ascii="Symbol" w:hAnsi="Symbol" w:cs="Symbol" w:hint="default"/>
      </w:rPr>
    </w:lvl>
    <w:lvl w:ilvl="4">
      <w:start w:val="1"/>
      <w:numFmt w:val="bullet"/>
      <w:lvlText w:val="o"/>
      <w:lvlJc w:val="left"/>
      <w:pPr>
        <w:tabs>
          <w:tab w:val="num" w:pos="2880"/>
        </w:tabs>
        <w:ind w:left="2880" w:hanging="360"/>
      </w:pPr>
      <w:rPr>
        <w:rFonts w:ascii="Courier New" w:hAnsi="Courier New" w:cs="Courier New" w:hint="default"/>
      </w:rPr>
    </w:lvl>
    <w:lvl w:ilvl="5">
      <w:start w:val="1"/>
      <w:numFmt w:val="bullet"/>
      <w:lvlText w:val=""/>
      <w:lvlJc w:val="left"/>
      <w:pPr>
        <w:tabs>
          <w:tab w:val="num" w:pos="3600"/>
        </w:tabs>
        <w:ind w:left="3600" w:hanging="360"/>
      </w:pPr>
      <w:rPr>
        <w:rFonts w:ascii="Wingdings" w:hAnsi="Wingdings" w:cs="Wingdings" w:hint="default"/>
      </w:rPr>
    </w:lvl>
    <w:lvl w:ilvl="6">
      <w:start w:val="1"/>
      <w:numFmt w:val="bullet"/>
      <w:lvlText w:val=""/>
      <w:lvlJc w:val="left"/>
      <w:pPr>
        <w:tabs>
          <w:tab w:val="num" w:pos="4320"/>
        </w:tabs>
        <w:ind w:left="4320" w:hanging="360"/>
      </w:pPr>
      <w:rPr>
        <w:rFonts w:ascii="Symbol" w:hAnsi="Symbol" w:cs="Symbol" w:hint="default"/>
      </w:rPr>
    </w:lvl>
    <w:lvl w:ilvl="7">
      <w:start w:val="1"/>
      <w:numFmt w:val="bullet"/>
      <w:lvlText w:val="o"/>
      <w:lvlJc w:val="left"/>
      <w:pPr>
        <w:tabs>
          <w:tab w:val="num" w:pos="5040"/>
        </w:tabs>
        <w:ind w:left="5040" w:hanging="360"/>
      </w:pPr>
      <w:rPr>
        <w:rFonts w:ascii="Courier New" w:hAnsi="Courier New" w:cs="Courier New" w:hint="default"/>
      </w:rPr>
    </w:lvl>
    <w:lvl w:ilvl="8">
      <w:start w:val="1"/>
      <w:numFmt w:val="bullet"/>
      <w:lvlText w:val=""/>
      <w:lvlJc w:val="left"/>
      <w:pPr>
        <w:tabs>
          <w:tab w:val="num" w:pos="5760"/>
        </w:tabs>
        <w:ind w:left="5760" w:hanging="360"/>
      </w:pPr>
      <w:rPr>
        <w:rFonts w:ascii="Wingdings" w:hAnsi="Wingdings" w:cs="Wingdings" w:hint="default"/>
      </w:rPr>
    </w:lvl>
  </w:abstractNum>
  <w:abstractNum w:abstractNumId="15" w15:restartNumberingAfterBreak="0">
    <w:nsid w:val="57EC2F2A"/>
    <w:multiLevelType w:val="multilevel"/>
    <w:tmpl w:val="4260C818"/>
    <w:lvl w:ilvl="0">
      <w:start w:val="1"/>
      <w:numFmt w:val="bullet"/>
      <w:lvlText w:val=""/>
      <w:lvlJc w:val="left"/>
      <w:pPr>
        <w:tabs>
          <w:tab w:val="num" w:pos="1202"/>
        </w:tabs>
        <w:ind w:left="1202"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6" w15:restartNumberingAfterBreak="0">
    <w:nsid w:val="583C44F7"/>
    <w:multiLevelType w:val="multilevel"/>
    <w:tmpl w:val="DC6A499A"/>
    <w:lvl w:ilvl="0">
      <w:start w:val="1"/>
      <w:numFmt w:val="bullet"/>
      <w:lvlText w:val=""/>
      <w:lvlJc w:val="left"/>
      <w:pPr>
        <w:tabs>
          <w:tab w:val="num" w:pos="1080"/>
        </w:tabs>
        <w:ind w:left="1080" w:hanging="360"/>
      </w:pPr>
      <w:rPr>
        <w:rFonts w:ascii="Symbol" w:hAnsi="Symbol" w:cs="Symbol" w:hint="default"/>
        <w:sz w:val="16"/>
      </w:rPr>
    </w:lvl>
    <w:lvl w:ilvl="1">
      <w:start w:val="1"/>
      <w:numFmt w:val="bullet"/>
      <w:lvlText w:val="o"/>
      <w:lvlJc w:val="left"/>
      <w:pPr>
        <w:tabs>
          <w:tab w:val="num" w:pos="418"/>
        </w:tabs>
        <w:ind w:left="418" w:hanging="360"/>
      </w:pPr>
      <w:rPr>
        <w:rFonts w:ascii="Courier New" w:hAnsi="Courier New" w:cs="Courier New" w:hint="default"/>
      </w:rPr>
    </w:lvl>
    <w:lvl w:ilvl="2">
      <w:start w:val="1"/>
      <w:numFmt w:val="bullet"/>
      <w:lvlText w:val=""/>
      <w:lvlJc w:val="left"/>
      <w:pPr>
        <w:tabs>
          <w:tab w:val="num" w:pos="1138"/>
        </w:tabs>
        <w:ind w:left="1138" w:hanging="360"/>
      </w:pPr>
      <w:rPr>
        <w:rFonts w:ascii="Wingdings" w:hAnsi="Wingdings" w:cs="Wingdings" w:hint="default"/>
      </w:rPr>
    </w:lvl>
    <w:lvl w:ilvl="3">
      <w:start w:val="1"/>
      <w:numFmt w:val="bullet"/>
      <w:lvlText w:val=""/>
      <w:lvlJc w:val="left"/>
      <w:pPr>
        <w:tabs>
          <w:tab w:val="num" w:pos="1858"/>
        </w:tabs>
        <w:ind w:left="1858" w:hanging="360"/>
      </w:pPr>
      <w:rPr>
        <w:rFonts w:ascii="Symbol" w:hAnsi="Symbol" w:cs="Symbol" w:hint="default"/>
      </w:rPr>
    </w:lvl>
    <w:lvl w:ilvl="4">
      <w:start w:val="1"/>
      <w:numFmt w:val="bullet"/>
      <w:lvlText w:val="o"/>
      <w:lvlJc w:val="left"/>
      <w:pPr>
        <w:tabs>
          <w:tab w:val="num" w:pos="2578"/>
        </w:tabs>
        <w:ind w:left="2578" w:hanging="360"/>
      </w:pPr>
      <w:rPr>
        <w:rFonts w:ascii="Courier New" w:hAnsi="Courier New" w:cs="Courier New" w:hint="default"/>
      </w:rPr>
    </w:lvl>
    <w:lvl w:ilvl="5">
      <w:start w:val="1"/>
      <w:numFmt w:val="bullet"/>
      <w:lvlText w:val=""/>
      <w:lvlJc w:val="left"/>
      <w:pPr>
        <w:tabs>
          <w:tab w:val="num" w:pos="3298"/>
        </w:tabs>
        <w:ind w:left="3298" w:hanging="360"/>
      </w:pPr>
      <w:rPr>
        <w:rFonts w:ascii="Wingdings" w:hAnsi="Wingdings" w:cs="Wingdings" w:hint="default"/>
      </w:rPr>
    </w:lvl>
    <w:lvl w:ilvl="6">
      <w:start w:val="1"/>
      <w:numFmt w:val="bullet"/>
      <w:lvlText w:val=""/>
      <w:lvlJc w:val="left"/>
      <w:pPr>
        <w:tabs>
          <w:tab w:val="num" w:pos="4018"/>
        </w:tabs>
        <w:ind w:left="4018" w:hanging="360"/>
      </w:pPr>
      <w:rPr>
        <w:rFonts w:ascii="Symbol" w:hAnsi="Symbol" w:cs="Symbol" w:hint="default"/>
      </w:rPr>
    </w:lvl>
    <w:lvl w:ilvl="7">
      <w:start w:val="1"/>
      <w:numFmt w:val="bullet"/>
      <w:lvlText w:val="o"/>
      <w:lvlJc w:val="left"/>
      <w:pPr>
        <w:tabs>
          <w:tab w:val="num" w:pos="4738"/>
        </w:tabs>
        <w:ind w:left="4738" w:hanging="360"/>
      </w:pPr>
      <w:rPr>
        <w:rFonts w:ascii="Courier New" w:hAnsi="Courier New" w:cs="Courier New" w:hint="default"/>
      </w:rPr>
    </w:lvl>
    <w:lvl w:ilvl="8">
      <w:start w:val="1"/>
      <w:numFmt w:val="bullet"/>
      <w:lvlText w:val=""/>
      <w:lvlJc w:val="left"/>
      <w:pPr>
        <w:tabs>
          <w:tab w:val="num" w:pos="5458"/>
        </w:tabs>
        <w:ind w:left="5458" w:hanging="360"/>
      </w:pPr>
      <w:rPr>
        <w:rFonts w:ascii="Wingdings" w:hAnsi="Wingdings" w:cs="Wingdings" w:hint="default"/>
      </w:rPr>
    </w:lvl>
  </w:abstractNum>
  <w:abstractNum w:abstractNumId="17" w15:restartNumberingAfterBreak="0">
    <w:nsid w:val="5F91151B"/>
    <w:multiLevelType w:val="multilevel"/>
    <w:tmpl w:val="CDF6F62E"/>
    <w:lvl w:ilvl="0">
      <w:start w:val="13"/>
      <w:numFmt w:val="decimal"/>
      <w:lvlText w:val="%1"/>
      <w:lvlJc w:val="left"/>
      <w:pPr>
        <w:tabs>
          <w:tab w:val="num" w:pos="420"/>
        </w:tabs>
        <w:ind w:left="420" w:hanging="420"/>
      </w:pPr>
    </w:lvl>
    <w:lvl w:ilvl="1">
      <w:start w:val="1"/>
      <w:numFmt w:val="decimal"/>
      <w:lvlText w:val="%1.%2"/>
      <w:lvlJc w:val="left"/>
      <w:pPr>
        <w:tabs>
          <w:tab w:val="num" w:pos="420"/>
        </w:tabs>
        <w:ind w:left="420" w:hanging="4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8" w15:restartNumberingAfterBreak="0">
    <w:nsid w:val="61D45F3A"/>
    <w:multiLevelType w:val="multilevel"/>
    <w:tmpl w:val="F41EDF1E"/>
    <w:lvl w:ilvl="0">
      <w:start w:val="4"/>
      <w:numFmt w:val="decimal"/>
      <w:lvlText w:val="%1"/>
      <w:lvlJc w:val="left"/>
      <w:pPr>
        <w:tabs>
          <w:tab w:val="num" w:pos="360"/>
        </w:tabs>
        <w:ind w:left="360" w:hanging="360"/>
      </w:pPr>
    </w:lvl>
    <w:lvl w:ilvl="1">
      <w:start w:val="1"/>
      <w:numFmt w:val="decimal"/>
      <w:lvlText w:val="%1.%2"/>
      <w:lvlJc w:val="left"/>
      <w:pPr>
        <w:tabs>
          <w:tab w:val="num" w:pos="720"/>
        </w:tabs>
        <w:ind w:left="720" w:hanging="360"/>
      </w:pPr>
      <w:rPr>
        <w:b w:val="0"/>
      </w:r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19" w15:restartNumberingAfterBreak="0">
    <w:nsid w:val="61EE26ED"/>
    <w:multiLevelType w:val="multilevel"/>
    <w:tmpl w:val="08840082"/>
    <w:lvl w:ilvl="0">
      <w:start w:val="10"/>
      <w:numFmt w:val="decimal"/>
      <w:lvlText w:val="%1"/>
      <w:lvlJc w:val="left"/>
      <w:pPr>
        <w:tabs>
          <w:tab w:val="num" w:pos="420"/>
        </w:tabs>
        <w:ind w:left="420" w:hanging="420"/>
      </w:pPr>
    </w:lvl>
    <w:lvl w:ilvl="1">
      <w:start w:val="1"/>
      <w:numFmt w:val="decimal"/>
      <w:lvlText w:val="%1.%2"/>
      <w:lvlJc w:val="left"/>
      <w:pPr>
        <w:tabs>
          <w:tab w:val="num" w:pos="420"/>
        </w:tabs>
        <w:ind w:left="420" w:hanging="4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0" w15:restartNumberingAfterBreak="0">
    <w:nsid w:val="63324724"/>
    <w:multiLevelType w:val="multilevel"/>
    <w:tmpl w:val="08FE4648"/>
    <w:lvl w:ilvl="0">
      <w:start w:val="1"/>
      <w:numFmt w:val="bullet"/>
      <w:lvlText w:val=""/>
      <w:lvlJc w:val="left"/>
      <w:pPr>
        <w:tabs>
          <w:tab w:val="num" w:pos="1260"/>
        </w:tabs>
        <w:ind w:left="1260" w:hanging="360"/>
      </w:pPr>
      <w:rPr>
        <w:rFonts w:ascii="Symbol" w:hAnsi="Symbol" w:cs="Symbol" w:hint="default"/>
        <w:sz w:val="16"/>
      </w:rPr>
    </w:lvl>
    <w:lvl w:ilvl="1">
      <w:start w:val="1"/>
      <w:numFmt w:val="bullet"/>
      <w:lvlText w:val="o"/>
      <w:lvlJc w:val="left"/>
      <w:pPr>
        <w:tabs>
          <w:tab w:val="num" w:pos="1980"/>
        </w:tabs>
        <w:ind w:left="1980" w:hanging="360"/>
      </w:pPr>
      <w:rPr>
        <w:rFonts w:ascii="Courier New" w:hAnsi="Courier New" w:cs="Courier New" w:hint="default"/>
      </w:rPr>
    </w:lvl>
    <w:lvl w:ilvl="2">
      <w:start w:val="1"/>
      <w:numFmt w:val="bullet"/>
      <w:lvlText w:val=""/>
      <w:lvlJc w:val="left"/>
      <w:pPr>
        <w:tabs>
          <w:tab w:val="num" w:pos="2700"/>
        </w:tabs>
        <w:ind w:left="2700" w:hanging="360"/>
      </w:pPr>
      <w:rPr>
        <w:rFonts w:ascii="Wingdings" w:hAnsi="Wingdings" w:cs="Wingdings" w:hint="default"/>
      </w:rPr>
    </w:lvl>
    <w:lvl w:ilvl="3">
      <w:start w:val="1"/>
      <w:numFmt w:val="bullet"/>
      <w:lvlText w:val=""/>
      <w:lvlJc w:val="left"/>
      <w:pPr>
        <w:tabs>
          <w:tab w:val="num" w:pos="3420"/>
        </w:tabs>
        <w:ind w:left="3420" w:hanging="360"/>
      </w:pPr>
      <w:rPr>
        <w:rFonts w:ascii="Symbol" w:hAnsi="Symbol" w:cs="Symbol" w:hint="default"/>
      </w:rPr>
    </w:lvl>
    <w:lvl w:ilvl="4">
      <w:start w:val="1"/>
      <w:numFmt w:val="bullet"/>
      <w:lvlText w:val="o"/>
      <w:lvlJc w:val="left"/>
      <w:pPr>
        <w:tabs>
          <w:tab w:val="num" w:pos="4140"/>
        </w:tabs>
        <w:ind w:left="4140" w:hanging="360"/>
      </w:pPr>
      <w:rPr>
        <w:rFonts w:ascii="Courier New" w:hAnsi="Courier New" w:cs="Courier New" w:hint="default"/>
      </w:rPr>
    </w:lvl>
    <w:lvl w:ilvl="5">
      <w:start w:val="1"/>
      <w:numFmt w:val="bullet"/>
      <w:lvlText w:val=""/>
      <w:lvlJc w:val="left"/>
      <w:pPr>
        <w:tabs>
          <w:tab w:val="num" w:pos="4860"/>
        </w:tabs>
        <w:ind w:left="4860" w:hanging="360"/>
      </w:pPr>
      <w:rPr>
        <w:rFonts w:ascii="Wingdings" w:hAnsi="Wingdings" w:cs="Wingdings" w:hint="default"/>
      </w:rPr>
    </w:lvl>
    <w:lvl w:ilvl="6">
      <w:start w:val="1"/>
      <w:numFmt w:val="bullet"/>
      <w:lvlText w:val=""/>
      <w:lvlJc w:val="left"/>
      <w:pPr>
        <w:tabs>
          <w:tab w:val="num" w:pos="5580"/>
        </w:tabs>
        <w:ind w:left="5580" w:hanging="360"/>
      </w:pPr>
      <w:rPr>
        <w:rFonts w:ascii="Symbol" w:hAnsi="Symbol" w:cs="Symbol" w:hint="default"/>
      </w:rPr>
    </w:lvl>
    <w:lvl w:ilvl="7">
      <w:start w:val="1"/>
      <w:numFmt w:val="bullet"/>
      <w:lvlText w:val="o"/>
      <w:lvlJc w:val="left"/>
      <w:pPr>
        <w:tabs>
          <w:tab w:val="num" w:pos="6300"/>
        </w:tabs>
        <w:ind w:left="6300" w:hanging="360"/>
      </w:pPr>
      <w:rPr>
        <w:rFonts w:ascii="Courier New" w:hAnsi="Courier New" w:cs="Courier New" w:hint="default"/>
      </w:rPr>
    </w:lvl>
    <w:lvl w:ilvl="8">
      <w:start w:val="1"/>
      <w:numFmt w:val="bullet"/>
      <w:lvlText w:val=""/>
      <w:lvlJc w:val="left"/>
      <w:pPr>
        <w:tabs>
          <w:tab w:val="num" w:pos="7020"/>
        </w:tabs>
        <w:ind w:left="7020" w:hanging="360"/>
      </w:pPr>
      <w:rPr>
        <w:rFonts w:ascii="Wingdings" w:hAnsi="Wingdings" w:cs="Wingdings" w:hint="default"/>
      </w:rPr>
    </w:lvl>
  </w:abstractNum>
  <w:abstractNum w:abstractNumId="21" w15:restartNumberingAfterBreak="0">
    <w:nsid w:val="6D424C1B"/>
    <w:multiLevelType w:val="multilevel"/>
    <w:tmpl w:val="EAE01F3E"/>
    <w:lvl w:ilvl="0">
      <w:start w:val="2"/>
      <w:numFmt w:val="decimal"/>
      <w:lvlText w:val="%1"/>
      <w:lvlJc w:val="left"/>
      <w:pPr>
        <w:tabs>
          <w:tab w:val="num" w:pos="360"/>
        </w:tabs>
        <w:ind w:left="360" w:hanging="360"/>
      </w:pPr>
    </w:lvl>
    <w:lvl w:ilvl="1">
      <w:start w:val="1"/>
      <w:numFmt w:val="decimal"/>
      <w:lvlText w:val="%1.%2"/>
      <w:lvlJc w:val="left"/>
      <w:pPr>
        <w:tabs>
          <w:tab w:val="num" w:pos="360"/>
        </w:tabs>
        <w:ind w:left="360" w:hanging="360"/>
      </w:pPr>
      <w:rPr>
        <w:rFonts w:ascii="Tahoma" w:hAnsi="Tahoma" w:cs="Tahoma"/>
        <w:sz w:val="20"/>
        <w:szCs w:val="20"/>
      </w:r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22" w15:restartNumberingAfterBreak="0">
    <w:nsid w:val="7118733F"/>
    <w:multiLevelType w:val="multilevel"/>
    <w:tmpl w:val="03CE73F2"/>
    <w:lvl w:ilvl="0">
      <w:start w:val="12"/>
      <w:numFmt w:val="decimal"/>
      <w:lvlText w:val="%1"/>
      <w:lvlJc w:val="left"/>
      <w:pPr>
        <w:tabs>
          <w:tab w:val="num" w:pos="420"/>
        </w:tabs>
        <w:ind w:left="420" w:hanging="420"/>
      </w:pPr>
    </w:lvl>
    <w:lvl w:ilvl="1">
      <w:start w:val="1"/>
      <w:numFmt w:val="decimal"/>
      <w:lvlText w:val="%1.%2"/>
      <w:lvlJc w:val="left"/>
      <w:pPr>
        <w:tabs>
          <w:tab w:val="num" w:pos="420"/>
        </w:tabs>
        <w:ind w:left="420" w:hanging="420"/>
      </w:pPr>
      <w:rPr>
        <w:b w:val="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3" w15:restartNumberingAfterBreak="0">
    <w:nsid w:val="73D91B8F"/>
    <w:multiLevelType w:val="multilevel"/>
    <w:tmpl w:val="E97AA1D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4" w15:restartNumberingAfterBreak="0">
    <w:nsid w:val="77901A70"/>
    <w:multiLevelType w:val="multilevel"/>
    <w:tmpl w:val="E6D2C8A8"/>
    <w:lvl w:ilvl="0">
      <w:start w:val="1"/>
      <w:numFmt w:val="upperRoman"/>
      <w:lvlText w:val="%1."/>
      <w:lvlJc w:val="left"/>
      <w:pPr>
        <w:tabs>
          <w:tab w:val="num" w:pos="0"/>
        </w:tabs>
        <w:ind w:left="1080" w:hanging="72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5" w15:restartNumberingAfterBreak="0">
    <w:nsid w:val="782B61B3"/>
    <w:multiLevelType w:val="multilevel"/>
    <w:tmpl w:val="AB1CF898"/>
    <w:lvl w:ilvl="0">
      <w:start w:val="17"/>
      <w:numFmt w:val="decimal"/>
      <w:lvlText w:val="%1"/>
      <w:lvlJc w:val="left"/>
      <w:pPr>
        <w:tabs>
          <w:tab w:val="num" w:pos="420"/>
        </w:tabs>
        <w:ind w:left="420" w:hanging="420"/>
      </w:pPr>
    </w:lvl>
    <w:lvl w:ilvl="1">
      <w:start w:val="1"/>
      <w:numFmt w:val="decimal"/>
      <w:lvlText w:val="%1.%2"/>
      <w:lvlJc w:val="left"/>
      <w:pPr>
        <w:tabs>
          <w:tab w:val="num" w:pos="420"/>
        </w:tabs>
        <w:ind w:left="420" w:hanging="4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15:restartNumberingAfterBreak="0">
    <w:nsid w:val="78EB2433"/>
    <w:multiLevelType w:val="multilevel"/>
    <w:tmpl w:val="F9909A8A"/>
    <w:lvl w:ilvl="0">
      <w:start w:val="1"/>
      <w:numFmt w:val="decimal"/>
      <w:pStyle w:val="Smlouva-slo"/>
      <w:lvlText w:val="%1."/>
      <w:lvlJc w:val="left"/>
      <w:pPr>
        <w:tabs>
          <w:tab w:val="num" w:pos="0"/>
        </w:tabs>
        <w:ind w:left="0" w:firstLine="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16cid:durableId="199709046">
    <w:abstractNumId w:val="21"/>
  </w:num>
  <w:num w:numId="2" w16cid:durableId="1181313002">
    <w:abstractNumId w:val="6"/>
  </w:num>
  <w:num w:numId="3" w16cid:durableId="1207907739">
    <w:abstractNumId w:val="18"/>
  </w:num>
  <w:num w:numId="4" w16cid:durableId="533233644">
    <w:abstractNumId w:val="5"/>
  </w:num>
  <w:num w:numId="5" w16cid:durableId="17825970">
    <w:abstractNumId w:val="3"/>
  </w:num>
  <w:num w:numId="6" w16cid:durableId="1052652657">
    <w:abstractNumId w:val="8"/>
  </w:num>
  <w:num w:numId="7" w16cid:durableId="736705694">
    <w:abstractNumId w:val="12"/>
  </w:num>
  <w:num w:numId="8" w16cid:durableId="1820491425">
    <w:abstractNumId w:val="7"/>
  </w:num>
  <w:num w:numId="9" w16cid:durableId="991330071">
    <w:abstractNumId w:val="11"/>
  </w:num>
  <w:num w:numId="10" w16cid:durableId="639849700">
    <w:abstractNumId w:val="19"/>
  </w:num>
  <w:num w:numId="11" w16cid:durableId="606500960">
    <w:abstractNumId w:val="4"/>
  </w:num>
  <w:num w:numId="12" w16cid:durableId="1918974516">
    <w:abstractNumId w:val="22"/>
  </w:num>
  <w:num w:numId="13" w16cid:durableId="1013265198">
    <w:abstractNumId w:val="17"/>
  </w:num>
  <w:num w:numId="14" w16cid:durableId="141852206">
    <w:abstractNumId w:val="13"/>
  </w:num>
  <w:num w:numId="15" w16cid:durableId="417412613">
    <w:abstractNumId w:val="14"/>
  </w:num>
  <w:num w:numId="16" w16cid:durableId="1452672251">
    <w:abstractNumId w:val="15"/>
  </w:num>
  <w:num w:numId="17" w16cid:durableId="631136941">
    <w:abstractNumId w:val="1"/>
  </w:num>
  <w:num w:numId="18" w16cid:durableId="581792947">
    <w:abstractNumId w:val="0"/>
  </w:num>
  <w:num w:numId="19" w16cid:durableId="746918645">
    <w:abstractNumId w:val="10"/>
  </w:num>
  <w:num w:numId="20" w16cid:durableId="632639657">
    <w:abstractNumId w:val="25"/>
  </w:num>
  <w:num w:numId="21" w16cid:durableId="1366366624">
    <w:abstractNumId w:val="20"/>
  </w:num>
  <w:num w:numId="22" w16cid:durableId="831726670">
    <w:abstractNumId w:val="16"/>
  </w:num>
  <w:num w:numId="23" w16cid:durableId="1937785155">
    <w:abstractNumId w:val="24"/>
  </w:num>
  <w:num w:numId="24" w16cid:durableId="1236822067">
    <w:abstractNumId w:val="2"/>
  </w:num>
  <w:num w:numId="25" w16cid:durableId="50813264">
    <w:abstractNumId w:val="26"/>
  </w:num>
  <w:num w:numId="26" w16cid:durableId="1694379038">
    <w:abstractNumId w:val="9"/>
  </w:num>
  <w:num w:numId="27" w16cid:durableId="1626501838">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autoHyphenation/>
  <w:hyphenationZone w:val="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313A"/>
    <w:rsid w:val="0061382B"/>
    <w:rsid w:val="00707D2D"/>
    <w:rsid w:val="00B1313A"/>
    <w:rsid w:val="00B70A2E"/>
    <w:rsid w:val="00CB528A"/>
    <w:rsid w:val="00F63CD3"/>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C4C19DA"/>
  <w15:docId w15:val="{CE9186CE-88EB-44CA-9F65-0F82E39DBB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F4EC9"/>
    <w:pPr>
      <w:textAlignment w:val="baseline"/>
    </w:pPr>
    <w:rPr>
      <w:rFonts w:ascii="Times New Roman" w:eastAsia="Times New Roman" w:hAnsi="Times New Roman" w:cs="Times New Roman"/>
      <w:sz w:val="20"/>
      <w:szCs w:val="20"/>
      <w:lang w:eastAsia="cs-CZ"/>
    </w:rPr>
  </w:style>
  <w:style w:type="paragraph" w:styleId="Nadpis2">
    <w:name w:val="heading 2"/>
    <w:basedOn w:val="Normln"/>
    <w:next w:val="Normln"/>
    <w:link w:val="Nadpis2Char"/>
    <w:qFormat/>
    <w:rsid w:val="00CF4EC9"/>
    <w:pPr>
      <w:keepNext/>
      <w:spacing w:line="360" w:lineRule="auto"/>
      <w:outlineLvl w:val="1"/>
    </w:pPr>
    <w:rPr>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qFormat/>
    <w:rsid w:val="00CF4EC9"/>
    <w:rPr>
      <w:rFonts w:ascii="Times New Roman" w:eastAsia="Times New Roman" w:hAnsi="Times New Roman" w:cs="Times New Roman"/>
      <w:sz w:val="28"/>
      <w:szCs w:val="20"/>
      <w:lang w:eastAsia="cs-CZ"/>
    </w:rPr>
  </w:style>
  <w:style w:type="character" w:customStyle="1" w:styleId="ZkladntextChar">
    <w:name w:val="Základní text Char"/>
    <w:basedOn w:val="Standardnpsmoodstavce"/>
    <w:link w:val="Zkladntext"/>
    <w:qFormat/>
    <w:rsid w:val="00CF4EC9"/>
    <w:rPr>
      <w:rFonts w:ascii="Times New Roman" w:eastAsia="Times New Roman" w:hAnsi="Times New Roman" w:cs="Times New Roman"/>
      <w:sz w:val="24"/>
      <w:szCs w:val="20"/>
      <w:lang w:eastAsia="cs-CZ"/>
    </w:rPr>
  </w:style>
  <w:style w:type="character" w:customStyle="1" w:styleId="ZpatChar">
    <w:name w:val="Zápatí Char"/>
    <w:basedOn w:val="Standardnpsmoodstavce"/>
    <w:link w:val="Zpat"/>
    <w:qFormat/>
    <w:rsid w:val="00CF4EC9"/>
    <w:rPr>
      <w:rFonts w:ascii="Times New Roman" w:eastAsia="Times New Roman" w:hAnsi="Times New Roman" w:cs="Times New Roman"/>
      <w:sz w:val="20"/>
      <w:szCs w:val="20"/>
      <w:lang w:eastAsia="cs-CZ"/>
    </w:rPr>
  </w:style>
  <w:style w:type="character" w:styleId="slostrnky">
    <w:name w:val="page number"/>
    <w:basedOn w:val="Standardnpsmoodstavce"/>
    <w:rsid w:val="00CF4EC9"/>
  </w:style>
  <w:style w:type="character" w:customStyle="1" w:styleId="fulltex">
    <w:name w:val="fulltex"/>
    <w:basedOn w:val="Standardnpsmoodstavce"/>
    <w:qFormat/>
    <w:rsid w:val="00CF4EC9"/>
  </w:style>
  <w:style w:type="character" w:customStyle="1" w:styleId="TextbublinyChar">
    <w:name w:val="Text bubliny Char"/>
    <w:basedOn w:val="Standardnpsmoodstavce"/>
    <w:link w:val="Textbubliny"/>
    <w:uiPriority w:val="99"/>
    <w:semiHidden/>
    <w:qFormat/>
    <w:rsid w:val="005B5EA7"/>
    <w:rPr>
      <w:rFonts w:ascii="Segoe UI" w:eastAsia="Times New Roman" w:hAnsi="Segoe UI" w:cs="Segoe UI"/>
      <w:sz w:val="18"/>
      <w:szCs w:val="18"/>
      <w:lang w:eastAsia="cs-CZ"/>
    </w:rPr>
  </w:style>
  <w:style w:type="character" w:styleId="Hypertextovodkaz">
    <w:name w:val="Hyperlink"/>
    <w:basedOn w:val="Standardnpsmoodstavce"/>
    <w:uiPriority w:val="99"/>
    <w:unhideWhenUsed/>
    <w:rsid w:val="00DF2B81"/>
    <w:rPr>
      <w:color w:val="0000FF" w:themeColor="hyperlink"/>
      <w:u w:val="single"/>
    </w:rPr>
  </w:style>
  <w:style w:type="character" w:styleId="Odkaznakoment">
    <w:name w:val="annotation reference"/>
    <w:basedOn w:val="Standardnpsmoodstavce"/>
    <w:uiPriority w:val="99"/>
    <w:semiHidden/>
    <w:unhideWhenUsed/>
    <w:qFormat/>
    <w:rsid w:val="0051703B"/>
    <w:rPr>
      <w:sz w:val="16"/>
      <w:szCs w:val="16"/>
    </w:rPr>
  </w:style>
  <w:style w:type="character" w:customStyle="1" w:styleId="TextkomenteChar">
    <w:name w:val="Text komentáře Char"/>
    <w:basedOn w:val="Standardnpsmoodstavce"/>
    <w:link w:val="Textkomente"/>
    <w:uiPriority w:val="99"/>
    <w:qFormat/>
    <w:rsid w:val="0051703B"/>
    <w:rPr>
      <w:rFonts w:ascii="Times New Roman" w:eastAsia="Times New Roman" w:hAnsi="Times New Roman" w:cs="Times New Roman"/>
      <w:sz w:val="20"/>
      <w:szCs w:val="20"/>
      <w:lang w:eastAsia="cs-CZ"/>
    </w:rPr>
  </w:style>
  <w:style w:type="character" w:customStyle="1" w:styleId="PedmtkomenteChar">
    <w:name w:val="Předmět komentáře Char"/>
    <w:basedOn w:val="TextkomenteChar"/>
    <w:link w:val="Pedmtkomente"/>
    <w:uiPriority w:val="99"/>
    <w:semiHidden/>
    <w:qFormat/>
    <w:rsid w:val="0051703B"/>
    <w:rPr>
      <w:rFonts w:ascii="Times New Roman" w:eastAsia="Times New Roman" w:hAnsi="Times New Roman" w:cs="Times New Roman"/>
      <w:b/>
      <w:bCs/>
      <w:sz w:val="20"/>
      <w:szCs w:val="20"/>
      <w:lang w:eastAsia="cs-CZ"/>
    </w:rPr>
  </w:style>
  <w:style w:type="character" w:styleId="Sledovanodkaz">
    <w:name w:val="FollowedHyperlink"/>
    <w:basedOn w:val="Standardnpsmoodstavce"/>
    <w:uiPriority w:val="99"/>
    <w:semiHidden/>
    <w:unhideWhenUsed/>
    <w:rsid w:val="00FF0AD8"/>
    <w:rPr>
      <w:color w:val="800080" w:themeColor="followedHyperlink"/>
      <w:u w:val="single"/>
    </w:rPr>
  </w:style>
  <w:style w:type="character" w:customStyle="1" w:styleId="ZhlavChar">
    <w:name w:val="Záhlaví Char"/>
    <w:basedOn w:val="Standardnpsmoodstavce"/>
    <w:link w:val="Zhlav"/>
    <w:uiPriority w:val="99"/>
    <w:qFormat/>
    <w:rsid w:val="0018101E"/>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99"/>
    <w:qFormat/>
    <w:locked/>
    <w:rsid w:val="00856307"/>
    <w:rPr>
      <w:rFonts w:ascii="Times New Roman" w:eastAsia="Times New Roman" w:hAnsi="Times New Roman" w:cs="Times New Roman"/>
      <w:sz w:val="20"/>
      <w:szCs w:val="20"/>
      <w:lang w:eastAsia="cs-CZ"/>
    </w:rPr>
  </w:style>
  <w:style w:type="character" w:styleId="Zdraznn">
    <w:name w:val="Emphasis"/>
    <w:qFormat/>
    <w:rPr>
      <w:i/>
      <w:iCs/>
    </w:rPr>
  </w:style>
  <w:style w:type="paragraph" w:customStyle="1" w:styleId="Nadpis">
    <w:name w:val="Nadpis"/>
    <w:basedOn w:val="Normln"/>
    <w:next w:val="Zkladntext"/>
    <w:qFormat/>
    <w:pPr>
      <w:keepNext/>
      <w:spacing w:before="240" w:after="120"/>
    </w:pPr>
    <w:rPr>
      <w:rFonts w:ascii="Liberation Sans" w:eastAsia="Microsoft YaHei" w:hAnsi="Liberation Sans" w:cs="Lucida Sans"/>
      <w:sz w:val="28"/>
      <w:szCs w:val="28"/>
    </w:rPr>
  </w:style>
  <w:style w:type="paragraph" w:styleId="Zkladntext">
    <w:name w:val="Body Text"/>
    <w:basedOn w:val="Normln"/>
    <w:link w:val="ZkladntextChar"/>
    <w:rsid w:val="00CF4EC9"/>
    <w:pPr>
      <w:jc w:val="both"/>
    </w:pPr>
    <w:rPr>
      <w:sz w:val="24"/>
    </w:rPr>
  </w:style>
  <w:style w:type="paragraph" w:styleId="Seznam">
    <w:name w:val="List"/>
    <w:basedOn w:val="Zkladntext"/>
    <w:rPr>
      <w:rFonts w:cs="Lucida Sans"/>
    </w:rPr>
  </w:style>
  <w:style w:type="paragraph" w:styleId="Titulek">
    <w:name w:val="caption"/>
    <w:basedOn w:val="Normln"/>
    <w:qFormat/>
    <w:pPr>
      <w:suppressLineNumbers/>
      <w:spacing w:before="120" w:after="120"/>
    </w:pPr>
    <w:rPr>
      <w:rFonts w:cs="Lucida Sans"/>
      <w:i/>
      <w:iCs/>
      <w:sz w:val="24"/>
      <w:szCs w:val="24"/>
    </w:rPr>
  </w:style>
  <w:style w:type="paragraph" w:customStyle="1" w:styleId="Rejstk">
    <w:name w:val="Rejstřík"/>
    <w:basedOn w:val="Normln"/>
    <w:qFormat/>
    <w:pPr>
      <w:suppressLineNumbers/>
    </w:pPr>
    <w:rPr>
      <w:rFonts w:cs="Lucida Sans"/>
    </w:rPr>
  </w:style>
  <w:style w:type="paragraph" w:customStyle="1" w:styleId="Zkladntextodsazen21">
    <w:name w:val="Základní text odsazený 21"/>
    <w:basedOn w:val="Normln"/>
    <w:qFormat/>
    <w:rsid w:val="00CF4EC9"/>
    <w:pPr>
      <w:tabs>
        <w:tab w:val="left" w:pos="0"/>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overflowPunct w:val="0"/>
      <w:ind w:hanging="540"/>
      <w:jc w:val="both"/>
      <w:textAlignment w:val="auto"/>
    </w:pPr>
    <w:rPr>
      <w:sz w:val="22"/>
      <w:lang w:eastAsia="ar-SA"/>
    </w:rPr>
  </w:style>
  <w:style w:type="paragraph" w:customStyle="1" w:styleId="Zhlavazpat">
    <w:name w:val="Záhlaví a zápatí"/>
    <w:basedOn w:val="Normln"/>
    <w:qFormat/>
  </w:style>
  <w:style w:type="paragraph" w:styleId="Zpat">
    <w:name w:val="footer"/>
    <w:basedOn w:val="Normln"/>
    <w:link w:val="ZpatChar"/>
    <w:rsid w:val="00CF4EC9"/>
    <w:pPr>
      <w:tabs>
        <w:tab w:val="center" w:pos="4536"/>
        <w:tab w:val="right" w:pos="9072"/>
      </w:tabs>
    </w:pPr>
  </w:style>
  <w:style w:type="paragraph" w:customStyle="1" w:styleId="Text">
    <w:name w:val="Text"/>
    <w:basedOn w:val="Normln"/>
    <w:qFormat/>
    <w:rsid w:val="00CF4EC9"/>
    <w:pPr>
      <w:tabs>
        <w:tab w:val="left" w:pos="227"/>
      </w:tabs>
      <w:overflowPunct w:val="0"/>
      <w:spacing w:line="220" w:lineRule="exact"/>
      <w:jc w:val="both"/>
      <w:textAlignment w:val="auto"/>
    </w:pPr>
    <w:rPr>
      <w:rFonts w:ascii="Book Antiqua" w:hAnsi="Book Antiqua"/>
      <w:color w:val="000000"/>
      <w:sz w:val="18"/>
      <w:lang w:val="en-US" w:eastAsia="ar-SA"/>
    </w:rPr>
  </w:style>
  <w:style w:type="paragraph" w:styleId="Odstavecseseznamem">
    <w:name w:val="List Paragraph"/>
    <w:basedOn w:val="Normln"/>
    <w:link w:val="OdstavecseseznamemChar"/>
    <w:uiPriority w:val="34"/>
    <w:qFormat/>
    <w:rsid w:val="00EF612E"/>
    <w:pPr>
      <w:ind w:left="720"/>
      <w:contextualSpacing/>
    </w:pPr>
  </w:style>
  <w:style w:type="paragraph" w:styleId="Textbubliny">
    <w:name w:val="Balloon Text"/>
    <w:basedOn w:val="Normln"/>
    <w:link w:val="TextbublinyChar"/>
    <w:uiPriority w:val="99"/>
    <w:semiHidden/>
    <w:unhideWhenUsed/>
    <w:qFormat/>
    <w:rsid w:val="005B5EA7"/>
    <w:rPr>
      <w:rFonts w:ascii="Segoe UI" w:hAnsi="Segoe UI" w:cs="Segoe UI"/>
      <w:sz w:val="18"/>
      <w:szCs w:val="18"/>
    </w:rPr>
  </w:style>
  <w:style w:type="paragraph" w:styleId="Textkomente">
    <w:name w:val="annotation text"/>
    <w:basedOn w:val="Normln"/>
    <w:link w:val="TextkomenteChar"/>
    <w:uiPriority w:val="99"/>
    <w:unhideWhenUsed/>
    <w:rsid w:val="0051703B"/>
  </w:style>
  <w:style w:type="paragraph" w:styleId="Pedmtkomente">
    <w:name w:val="annotation subject"/>
    <w:basedOn w:val="Textkomente"/>
    <w:next w:val="Textkomente"/>
    <w:link w:val="PedmtkomenteChar"/>
    <w:uiPriority w:val="99"/>
    <w:semiHidden/>
    <w:unhideWhenUsed/>
    <w:qFormat/>
    <w:rsid w:val="0051703B"/>
    <w:rPr>
      <w:b/>
      <w:bCs/>
    </w:rPr>
  </w:style>
  <w:style w:type="paragraph" w:styleId="Zhlav">
    <w:name w:val="header"/>
    <w:basedOn w:val="Normln"/>
    <w:link w:val="ZhlavChar"/>
    <w:uiPriority w:val="99"/>
    <w:unhideWhenUsed/>
    <w:rsid w:val="0018101E"/>
    <w:pPr>
      <w:tabs>
        <w:tab w:val="center" w:pos="4536"/>
        <w:tab w:val="right" w:pos="9072"/>
      </w:tabs>
    </w:pPr>
  </w:style>
  <w:style w:type="paragraph" w:customStyle="1" w:styleId="Smlouva-slo">
    <w:name w:val="Smlouva-číslo"/>
    <w:basedOn w:val="Normln"/>
    <w:qFormat/>
    <w:rsid w:val="00A2219F"/>
    <w:pPr>
      <w:widowControl w:val="0"/>
      <w:numPr>
        <w:numId w:val="25"/>
      </w:numPr>
      <w:overflowPunct w:val="0"/>
      <w:spacing w:before="120" w:line="240" w:lineRule="atLeast"/>
      <w:jc w:val="both"/>
      <w:textAlignment w:val="auto"/>
    </w:pPr>
    <w:rPr>
      <w:sz w:val="24"/>
      <w:lang w:eastAsia="zh-CN"/>
    </w:rPr>
  </w:style>
  <w:style w:type="paragraph" w:styleId="Revize">
    <w:name w:val="Revision"/>
    <w:uiPriority w:val="99"/>
    <w:semiHidden/>
    <w:qFormat/>
    <w:rsid w:val="00933E47"/>
    <w:rPr>
      <w:rFonts w:ascii="Times New Roman" w:eastAsia="Times New Roman" w:hAnsi="Times New Roman" w:cs="Times New Roman"/>
      <w:sz w:val="20"/>
      <w:szCs w:val="20"/>
      <w:lang w:eastAsia="cs-CZ"/>
    </w:rPr>
  </w:style>
  <w:style w:type="paragraph" w:customStyle="1" w:styleId="Default">
    <w:name w:val="Default"/>
    <w:qFormat/>
    <w:rsid w:val="00353352"/>
    <w:rPr>
      <w:rFonts w:ascii="Calibri" w:eastAsia="Calibri" w:hAnsi="Calibri" w:cs="Calibri"/>
      <w:color w:val="000000"/>
      <w:sz w:val="24"/>
      <w:szCs w:val="24"/>
    </w:rPr>
  </w:style>
  <w:style w:type="paragraph" w:customStyle="1" w:styleId="Obsahrmce">
    <w:name w:val="Obsah rámce"/>
    <w:basedOn w:val="Normln"/>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l.frankova@zamberk.eu"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majorFont>
      <a:minorFont>
        <a:latin typeface="Calibri"/>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a:gradFill>
        <a:gradFill>
          <a:gsLst>
            <a:gs pos="0">
              <a:schemeClr val="phClr">
                <a:shade val="51000"/>
              </a:schemeClr>
            </a:gs>
            <a:gs pos="80000">
              <a:schemeClr val="phClr">
                <a:shade val="93000"/>
              </a:schemeClr>
            </a:gs>
            <a:gs pos="100000">
              <a:schemeClr val="phClr">
                <a:shade val="94000"/>
              </a:schemeClr>
            </a:gs>
          </a:gsLst>
          <a:lin ang="16200000" scaled="0"/>
          <a:tileRect/>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a:gradFill>
        <a:gradFill>
          <a:gsLst>
            <a:gs pos="0">
              <a:schemeClr val="phClr">
                <a:tint val="80000"/>
              </a:schemeClr>
            </a:gs>
            <a:gs pos="100000">
              <a:schemeClr val="phClr">
                <a:shade val="3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D02840B944C546A8FFB3BEE68E8FD7" ma:contentTypeVersion="40" ma:contentTypeDescription="Vytvoří nový dokument" ma:contentTypeScope="" ma:versionID="09084ee19973f5c4f14fbf5cd2845ab0">
  <xsd:schema xmlns:xsd="http://www.w3.org/2001/XMLSchema" xmlns:xs="http://www.w3.org/2001/XMLSchema" xmlns:p="http://schemas.microsoft.com/office/2006/metadata/properties" xmlns:ns1="http://schemas.microsoft.com/sharepoint/v3" xmlns:ns2="1c5afdd9-10a7-4471-939e-3b6fefddb120" xmlns:ns3="1b0a2e31-377b-4a4f-8b74-191dd8e2e1a2" xmlns:ns4="http://schemas.microsoft.com/sharepoint/v3/fields" targetNamespace="http://schemas.microsoft.com/office/2006/metadata/properties" ma:root="true" ma:fieldsID="868427b91c1e2909f3b1aa54b7e7f642" ns1:_="" ns2:_="" ns3:_="" ns4:_="">
    <xsd:import namespace="http://schemas.microsoft.com/sharepoint/v3"/>
    <xsd:import namespace="1c5afdd9-10a7-4471-939e-3b6fefddb120"/>
    <xsd:import namespace="1b0a2e31-377b-4a4f-8b74-191dd8e2e1a2"/>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element ref="ns3:A" minOccurs="0"/>
                <xsd:element ref="ns1:ClientSideApplicationId" minOccurs="0"/>
                <xsd:element ref="ns1:PageLayoutType" minOccurs="0"/>
                <xsd:element ref="ns1:CanvasContent1" minOccurs="0"/>
                <xsd:element ref="ns1:BannerImageUrl" minOccurs="0"/>
                <xsd:element ref="ns1:BannerImageOffset" minOccurs="0"/>
                <xsd:element ref="ns4:Description" minOccurs="0"/>
                <xsd:element ref="ns1:PromotedState" minOccurs="0"/>
                <xsd:element ref="ns3:MediaServiceAutoKeyPoints" minOccurs="0"/>
                <xsd:element ref="ns3:MediaServiceKeyPoints" minOccurs="0"/>
                <xsd:element ref="ns3:Odkaz" minOccurs="0"/>
                <xsd:element ref="ns3:MediaLengthInSeconds" minOccurs="0"/>
                <xsd:element ref="ns3:Pozn_x00e1_mka" minOccurs="0"/>
                <xsd:element ref="ns2:TaxCatchAll" minOccurs="0"/>
                <xsd:element ref="ns3:lcf76f155ced4ddcb4097134ff3c332f" minOccurs="0"/>
                <xsd:element ref="ns3:_Flow_SignoffStatus" minOccurs="0"/>
                <xsd:element ref="ns3:MediaServiceObjectDetectorVersions" minOccurs="0"/>
                <xsd:element ref="ns3:Objednatel" minOccurs="0"/>
                <xsd:element ref="ns3:MediaServiceSearchProperties" minOccurs="0"/>
                <xsd:element ref="ns3:Dynamics" minOccurs="0"/>
                <xsd:element ref="ns3:Vlastn_x00ed_kkontraktu"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lientSideApplicationId" ma:index="20" nillable="true" ma:displayName="ID stránky klientské aplikace" ma:description="ID stránky klientské aplikace" ma:hidden="true" ma:internalName="ClientSideApplicationId">
      <xsd:simpleType>
        <xsd:restriction base="dms:Unknown"/>
      </xsd:simpleType>
    </xsd:element>
    <xsd:element name="PageLayoutType" ma:index="21" nillable="true" ma:displayName="Typ rozložení stránky" ma:description="Typ rozložení stránky" ma:hidden="true" ma:internalName="PageLayoutType">
      <xsd:simpleType>
        <xsd:restriction base="dms:Text">
          <xsd:maxLength value="255"/>
        </xsd:restriction>
      </xsd:simpleType>
    </xsd:element>
    <xsd:element name="CanvasContent1" ma:index="22" nillable="true" ma:displayName="Obsah plátna pro vytváření webového obsahu" ma:description="V tomto sloupci se ukládá obsah plátna pro vytváření webového obsahu na stránce webu." ma:internalName="CanvasContent1" ma:readOnly="false">
      <xsd:simpleType>
        <xsd:restriction base="dms:Unknown"/>
      </xsd:simpleType>
    </xsd:element>
    <xsd:element name="BannerImageUrl" ma:index="23" nillable="true" ma:displayName="Adresa URL obrázku banneru" ma:description="Adresa URL obrázku banneru" ma:internalName="BannerImage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BannerImageOffset" ma:index="24" nillable="true" ma:displayName="Posun obrázku banneru" ma:description="Posun obrázku banneru" ma:hidden="true" ma:internalName="BannerImageOffset">
      <xsd:simpleType>
        <xsd:restriction base="dms:Text"/>
      </xsd:simpleType>
    </xsd:element>
    <xsd:element name="PromotedState" ma:index="26" nillable="true" ma:displayName="Stav se zvýšenou úrovní" ma:default="0" ma:description="" ma:internalName="PromotedState" ma:readOnly="tru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1c5afdd9-10a7-4471-939e-3b6fefddb120"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TaxCatchAll" ma:index="32" nillable="true" ma:displayName="Taxonomy Catch All Column" ma:hidden="true" ma:list="{288e5711-1c27-48ea-9f57-f75b0e4f0198}" ma:internalName="TaxCatchAll" ma:showField="CatchAllData" ma:web="1c5afdd9-10a7-4471-939e-3b6fefddb12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b0a2e31-377b-4a4f-8b74-191dd8e2e1a2"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A" ma:index="19" nillable="true" ma:displayName="A" ma:format="Image" ma:internalName="A">
      <xsd:complexType>
        <xsd:complexContent>
          <xsd:extension base="dms:URL">
            <xsd:sequence>
              <xsd:element name="Url" type="dms:ValidUrl" minOccurs="0" nillable="true"/>
              <xsd:element name="Description" type="xsd:string" nillable="true"/>
            </xsd:sequence>
          </xsd:extension>
        </xsd:complexContent>
      </xsd:complexType>
    </xsd:element>
    <xsd:element name="MediaServiceAutoKeyPoints" ma:index="27" nillable="true" ma:displayName="MediaServiceAutoKeyPoints" ma:hidden="true" ma:internalName="MediaServiceAutoKeyPoints" ma:readOnly="true">
      <xsd:simpleType>
        <xsd:restriction base="dms:Note"/>
      </xsd:simpleType>
    </xsd:element>
    <xsd:element name="MediaServiceKeyPoints" ma:index="28" nillable="true" ma:displayName="KeyPoints" ma:internalName="MediaServiceKeyPoints" ma:readOnly="true">
      <xsd:simpleType>
        <xsd:restriction base="dms:Note">
          <xsd:maxLength value="255"/>
        </xsd:restriction>
      </xsd:simpleType>
    </xsd:element>
    <xsd:element name="Odkaz" ma:index="29" nillable="true" ma:displayName="Odkaz" ma:format="Hyperlink" ma:internalName="Odkaz">
      <xsd:complexType>
        <xsd:complexContent>
          <xsd:extension base="dms:URL">
            <xsd:sequence>
              <xsd:element name="Url" type="dms:ValidUrl" minOccurs="0" nillable="true"/>
              <xsd:element name="Description" type="xsd:string" nillable="true"/>
            </xsd:sequence>
          </xsd:extension>
        </xsd:complexContent>
      </xsd:complexType>
    </xsd:element>
    <xsd:element name="MediaLengthInSeconds" ma:index="30" nillable="true" ma:displayName="Length (seconds)" ma:internalName="MediaLengthInSeconds" ma:readOnly="true">
      <xsd:simpleType>
        <xsd:restriction base="dms:Unknown"/>
      </xsd:simpleType>
    </xsd:element>
    <xsd:element name="Pozn_x00e1_mka" ma:index="31" nillable="true" ma:displayName="Poznámka" ma:format="Dropdown" ma:internalName="Pozn_x00e1_mka">
      <xsd:simpleType>
        <xsd:restriction base="dms:Text">
          <xsd:maxLength value="255"/>
        </xsd:restriction>
      </xsd:simpleType>
    </xsd:element>
    <xsd:element name="lcf76f155ced4ddcb4097134ff3c332f" ma:index="34" nillable="true" ma:taxonomy="true" ma:internalName="lcf76f155ced4ddcb4097134ff3c332f" ma:taxonomyFieldName="MediaServiceImageTags" ma:displayName="Značky obrázků" ma:readOnly="false" ma:fieldId="{5cf76f15-5ced-4ddc-b409-7134ff3c332f}" ma:taxonomyMulti="true" ma:sspId="e55adb0b-e27a-463e-bbaa-ef01d4c7bcfc" ma:termSetId="09814cd3-568e-fe90-9814-8d621ff8fb84" ma:anchorId="fba54fb3-c3e1-fe81-a776-ca4b69148c4d" ma:open="true" ma:isKeyword="false">
      <xsd:complexType>
        <xsd:sequence>
          <xsd:element ref="pc:Terms" minOccurs="0" maxOccurs="1"/>
        </xsd:sequence>
      </xsd:complexType>
    </xsd:element>
    <xsd:element name="_Flow_SignoffStatus" ma:index="35" nillable="true" ma:displayName="Stav odsouhlasení" ma:internalName="Stav_x0020_odsouhlasen_x00ed_">
      <xsd:simpleType>
        <xsd:restriction base="dms:Text"/>
      </xsd:simpleType>
    </xsd:element>
    <xsd:element name="MediaServiceObjectDetectorVersions" ma:index="36" nillable="true" ma:displayName="MediaServiceObjectDetectorVersions" ma:description="" ma:hidden="true" ma:indexed="true" ma:internalName="MediaServiceObjectDetectorVersions" ma:readOnly="true">
      <xsd:simpleType>
        <xsd:restriction base="dms:Text"/>
      </xsd:simpleType>
    </xsd:element>
    <xsd:element name="Objednatel" ma:index="37" nillable="true" ma:displayName="Objednatel" ma:format="Dropdown" ma:internalName="Objednatel">
      <xsd:simpleType>
        <xsd:restriction base="dms:Choice">
          <xsd:enumeration value="ŘSD SP"/>
          <xsd:enumeration value="ŘSD ZP"/>
          <xsd:enumeration value="ŘSD CH"/>
        </xsd:restriction>
      </xsd:simpleType>
    </xsd:element>
    <xsd:element name="MediaServiceSearchProperties" ma:index="38" nillable="true" ma:displayName="MediaServiceSearchProperties" ma:hidden="true" ma:internalName="MediaServiceSearchProperties" ma:readOnly="true">
      <xsd:simpleType>
        <xsd:restriction base="dms:Note"/>
      </xsd:simpleType>
    </xsd:element>
    <xsd:element name="Dynamics" ma:index="39" nillable="true" ma:displayName="Dynamics " ma:format="Hyperlink" ma:internalName="Dynamics">
      <xsd:complexType>
        <xsd:complexContent>
          <xsd:extension base="dms:URL">
            <xsd:sequence>
              <xsd:element name="Url" type="dms:ValidUrl" minOccurs="0" nillable="true"/>
              <xsd:element name="Description" type="xsd:string" nillable="true"/>
            </xsd:sequence>
          </xsd:extension>
        </xsd:complexContent>
      </xsd:complexType>
    </xsd:element>
    <xsd:element name="Vlastn_x00ed_kkontraktu" ma:index="40" nillable="true" ma:displayName="Vlastník kontraktu" ma:format="Dropdown" ma:internalName="Vlastn_x00ed_kkontraktu">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escription" ma:index="25" nillable="true" ma:displayName="Popis" ma:internalName="Description"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ClientSideApplicationId xmlns="http://schemas.microsoft.com/sharepoint/v3" xsi:nil="true"/>
    <lcf76f155ced4ddcb4097134ff3c332f xmlns="1b0a2e31-377b-4a4f-8b74-191dd8e2e1a2">
      <Terms xmlns="http://schemas.microsoft.com/office/infopath/2007/PartnerControls"/>
    </lcf76f155ced4ddcb4097134ff3c332f>
    <CanvasContent1 xmlns="http://schemas.microsoft.com/sharepoint/v3" xsi:nil="true"/>
    <BannerImageUrl xmlns="http://schemas.microsoft.com/sharepoint/v3">
      <Url xsi:nil="true"/>
      <Description xsi:nil="true"/>
    </BannerImageUrl>
    <Odkaz xmlns="1b0a2e31-377b-4a4f-8b74-191dd8e2e1a2">
      <Url xsi:nil="true"/>
      <Description xsi:nil="true"/>
    </Odkaz>
    <_Flow_SignoffStatus xmlns="1b0a2e31-377b-4a4f-8b74-191dd8e2e1a2" xsi:nil="true"/>
    <PageLayoutType xmlns="http://schemas.microsoft.com/sharepoint/v3" xsi:nil="true"/>
    <BannerImageOffset xmlns="http://schemas.microsoft.com/sharepoint/v3" xsi:nil="true"/>
    <A xmlns="1b0a2e31-377b-4a4f-8b74-191dd8e2e1a2">
      <Url xsi:nil="true"/>
      <Description xsi:nil="true"/>
    </A>
    <TaxCatchAll xmlns="1c5afdd9-10a7-4471-939e-3b6fefddb120" xsi:nil="true"/>
    <Pozn_x00e1_mka xmlns="1b0a2e31-377b-4a4f-8b74-191dd8e2e1a2" xsi:nil="true"/>
    <PromotedState xmlns="http://schemas.microsoft.com/sharepoint/v3">0</PromotedState>
    <Objednatel xmlns="1b0a2e31-377b-4a4f-8b74-191dd8e2e1a2" xsi:nil="true"/>
    <Dynamics xmlns="1b0a2e31-377b-4a4f-8b74-191dd8e2e1a2">
      <Url xsi:nil="true"/>
      <Description xsi:nil="true"/>
    </Dynamics>
    <Vlastn_x00ed_kkontraktu xmlns="1b0a2e31-377b-4a4f-8b74-191dd8e2e1a2"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C9E4AF2-7AF3-4B84-8704-C9A51722D5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c5afdd9-10a7-4471-939e-3b6fefddb120"/>
    <ds:schemaRef ds:uri="1b0a2e31-377b-4a4f-8b74-191dd8e2e1a2"/>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74631BD-F90F-422A-8CE7-71EAC637D319}">
  <ds:schemaRefs>
    <ds:schemaRef ds:uri="http://schemas.openxmlformats.org/officeDocument/2006/bibliography"/>
  </ds:schemaRefs>
</ds:datastoreItem>
</file>

<file path=customXml/itemProps3.xml><?xml version="1.0" encoding="utf-8"?>
<ds:datastoreItem xmlns:ds="http://schemas.openxmlformats.org/officeDocument/2006/customXml" ds:itemID="{84BDBB0C-6816-45E3-BB9B-48B0CA09FF0E}">
  <ds:schemaRefs>
    <ds:schemaRef ds:uri="http://schemas.microsoft.com/office/2006/metadata/properties"/>
    <ds:schemaRef ds:uri="http://schemas.microsoft.com/office/infopath/2007/PartnerControls"/>
    <ds:schemaRef ds:uri="http://schemas.microsoft.com/sharepoint/v3"/>
    <ds:schemaRef ds:uri="1b0a2e31-377b-4a4f-8b74-191dd8e2e1a2"/>
    <ds:schemaRef ds:uri="1c5afdd9-10a7-4471-939e-3b6fefddb120"/>
  </ds:schemaRefs>
</ds:datastoreItem>
</file>

<file path=customXml/itemProps4.xml><?xml version="1.0" encoding="utf-8"?>
<ds:datastoreItem xmlns:ds="http://schemas.openxmlformats.org/officeDocument/2006/customXml" ds:itemID="{5244A755-5A08-44ED-BC16-1E9D2AEA5F1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12</Pages>
  <Words>7062</Words>
  <Characters>41666</Characters>
  <Application>Microsoft Office Word</Application>
  <DocSecurity>0</DocSecurity>
  <Lines>347</Lines>
  <Paragraphs>97</Paragraphs>
  <ScaleCrop>false</ScaleCrop>
  <Company>IVG</Company>
  <LinksUpToDate>false</LinksUpToDate>
  <CharactersWithSpaces>48631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Stransky Petr</dc:creator>
  <dc:description/>
  <cp:lastModifiedBy>Vašátková Lenka</cp:lastModifiedBy>
  <cp:revision>4</cp:revision>
  <cp:lastPrinted>2023-05-26T04:26:00Z</cp:lastPrinted>
  <dcterms:created xsi:type="dcterms:W3CDTF">2025-06-16T13:11:00Z</dcterms:created>
  <dcterms:modified xsi:type="dcterms:W3CDTF">2025-06-24T05:55:00Z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0x010100D6D02840B944C546A8FFB3BEE68E8FD7</vt:lpwstr>
  </property>
  <property fmtid="{D5CDD505-2E9C-101B-9397-08002B2CF9AE}" pid="3" name="MSIP_Label_54591835-a54b-4eee-a0dc-b8744bbed7eb_ActionId">
    <vt:lpwstr>ce95d9dc-fead-4c72-9dd7-05eddce3b3a5</vt:lpwstr>
  </property>
  <property fmtid="{D5CDD505-2E9C-101B-9397-08002B2CF9AE}" pid="4" name="MSIP_Label_54591835-a54b-4eee-a0dc-b8744bbed7eb_ContentBits">
    <vt:lpwstr>1</vt:lpwstr>
  </property>
  <property fmtid="{D5CDD505-2E9C-101B-9397-08002B2CF9AE}" pid="5" name="MSIP_Label_54591835-a54b-4eee-a0dc-b8744bbed7eb_Enabled">
    <vt:lpwstr>true</vt:lpwstr>
  </property>
  <property fmtid="{D5CDD505-2E9C-101B-9397-08002B2CF9AE}" pid="6" name="MSIP_Label_54591835-a54b-4eee-a0dc-b8744bbed7eb_Method">
    <vt:lpwstr>Standard</vt:lpwstr>
  </property>
  <property fmtid="{D5CDD505-2E9C-101B-9397-08002B2CF9AE}" pid="7" name="MSIP_Label_54591835-a54b-4eee-a0dc-b8744bbed7eb_Name">
    <vt:lpwstr>SCE-CZ-General-Marking</vt:lpwstr>
  </property>
  <property fmtid="{D5CDD505-2E9C-101B-9397-08002B2CF9AE}" pid="8" name="MSIP_Label_54591835-a54b-4eee-a0dc-b8744bbed7eb_SetDate">
    <vt:lpwstr>2022-05-23T08:24:18Z</vt:lpwstr>
  </property>
  <property fmtid="{D5CDD505-2E9C-101B-9397-08002B2CF9AE}" pid="9" name="MSIP_Label_54591835-a54b-4eee-a0dc-b8744bbed7eb_SiteId">
    <vt:lpwstr>33dab507-5210-4075-805b-f2717d8cfa74</vt:lpwstr>
  </property>
  <property fmtid="{D5CDD505-2E9C-101B-9397-08002B2CF9AE}" pid="10" name="MediaServiceImageTags">
    <vt:lpwstr/>
  </property>
</Properties>
</file>